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B4" w:rsidRPr="006E7D97" w:rsidRDefault="00F27857" w:rsidP="00F73F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97">
        <w:rPr>
          <w:rFonts w:ascii="Times New Roman" w:hAnsi="Times New Roman" w:cs="Times New Roman"/>
          <w:b/>
          <w:sz w:val="24"/>
          <w:szCs w:val="24"/>
        </w:rPr>
        <w:t>BAB I</w:t>
      </w:r>
    </w:p>
    <w:p w:rsidR="00F27857" w:rsidRPr="006E7D97" w:rsidRDefault="00F27857" w:rsidP="00F73F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97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8B38EC" w:rsidRPr="006E7D97" w:rsidRDefault="008B38EC" w:rsidP="00F73F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A59" w:rsidRPr="008363B7" w:rsidRDefault="00CE68EB" w:rsidP="007010C6">
      <w:pPr>
        <w:pStyle w:val="ListParagraph"/>
        <w:numPr>
          <w:ilvl w:val="1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D97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8363B7" w:rsidRPr="008363B7" w:rsidRDefault="008363B7" w:rsidP="008363B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Sebagai amanat Undang-Undang Nomor 25 tahun 2004 tentang Sistem Perencanaan Pembangunan Nasional dan Undang-Undang Nomor 32 tahun 2004 tentang Pemerintahan </w:t>
      </w:r>
      <w:r w:rsidR="006E7D97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Daerah,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serta Undang-Undang Nomor 17 </w:t>
      </w:r>
      <w:r w:rsidR="00C83C86">
        <w:rPr>
          <w:rFonts w:ascii="Times New Roman" w:hAnsi="Times New Roman" w:cs="Times New Roman"/>
          <w:color w:val="000000"/>
          <w:sz w:val="24"/>
          <w:szCs w:val="24"/>
          <w:lang w:val="id-ID"/>
        </w:rPr>
        <w:t>tahun 2004 tentang Pengelolaan K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euangan Negara, maka Pemerintah</w:t>
      </w:r>
      <w:r w:rsidR="00C83C8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Daerah wajib menyusun dokumen Perencanaan P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embangunan Jangka Panjang</w:t>
      </w:r>
      <w:r w:rsidR="00C83C8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(RPJP), Jangka Menengah (RPJM)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Rencana S</w:t>
      </w:r>
      <w:r w:rsidR="00C83C86">
        <w:rPr>
          <w:rFonts w:ascii="Times New Roman" w:hAnsi="Times New Roman" w:cs="Times New Roman"/>
          <w:color w:val="000000"/>
          <w:sz w:val="24"/>
          <w:szCs w:val="24"/>
          <w:lang w:val="id-ID"/>
        </w:rPr>
        <w:t>trategis SKPD (Renstra SKPD) serta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Rencana Kerja Satuan Kerja Perangkat Daerah (Renja SKPD).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Dalam rangka melaksanakan amanat tersebut maka Pemerintah Daerah Provinsi kepulauan Bangka Belitung  menyusun dokumen Perencanaan Pembangunan Jangka Menen</w:t>
      </w:r>
      <w:r w:rsidR="002D47CC">
        <w:rPr>
          <w:rFonts w:ascii="Times New Roman" w:hAnsi="Times New Roman" w:cs="Times New Roman"/>
          <w:color w:val="000000"/>
          <w:sz w:val="24"/>
          <w:szCs w:val="24"/>
          <w:lang w:val="id-ID"/>
        </w:rPr>
        <w:t>gah Daerah (RPJMD) tahun 2012-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2017 sebagai penjabaran Visi dan Misi Kepala Daerah yang terpilih. Berkaitan dengan hal tersebut maka Dinas Tenaga Kerja dan Transmigrasi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Provinsi kepulauan Bangka Belitung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menyusun Renstra sebagai upaya penjabaran RPMJD dalam ruang lingkup tugas pokok dan fungsi Dinas Tenaga Kerja dan Transmigrasi 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Paradigma Perencanaan Pembangunan dewasa ini menghendaki agar pendekatan perencanaan memadukan pendekatan teknokratis, demokratis, partisipatif, politis, bottom-up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A21BBB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dan top down process.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Ini bermakna bahwa perencanaan daerah selain diharapkan memenuhi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kaidah pen</w:t>
      </w:r>
      <w:r w:rsidR="00EC2FFB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yusunan rencana yang sistematis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, terpa</w:t>
      </w:r>
      <w:r w:rsidR="004C2CA1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du, transparan, dan akuntabel.  K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onsisten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</w:t>
      </w:r>
      <w:r w:rsidR="004C2CA1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an rencana lainnya yang relevan,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juga kepemilikan rencana </w:t>
      </w:r>
      <w:r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(</w:t>
      </w:r>
      <w:r w:rsidRPr="008363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id-ID"/>
        </w:rPr>
        <w:t>sense of ownership</w:t>
      </w:r>
      <w:r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)</w:t>
      </w:r>
      <w:r w:rsidR="00CB57F5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menjadi</w:t>
      </w:r>
      <w:r w:rsidR="00976B5F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aspek yang perlu diperhatikan.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Keterlibatan stakeholder dan legislatif dalam proses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pengambilan keputusan perencanaan menjadi sangat penting untuk memastikan rencana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disusun mendapatkan dukungan optimal bagi implementasinya.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Dalam kaitan dengan sistem akuntabilitas kinerja instansi pemerintah yang merupakan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71F75">
        <w:rPr>
          <w:rFonts w:ascii="Times New Roman" w:hAnsi="Times New Roman" w:cs="Times New Roman"/>
          <w:color w:val="000000"/>
          <w:sz w:val="24"/>
          <w:szCs w:val="24"/>
          <w:lang w:val="id-ID"/>
        </w:rPr>
        <w:t>instrumen pertanggungjawaban, r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enstra merupakan langkah awal untuk melakukan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pengukuran kinerja in</w:t>
      </w:r>
      <w:r w:rsidR="00E71F75">
        <w:rPr>
          <w:rFonts w:ascii="Times New Roman" w:hAnsi="Times New Roman" w:cs="Times New Roman"/>
          <w:color w:val="000000"/>
          <w:sz w:val="24"/>
          <w:szCs w:val="24"/>
          <w:lang w:val="id-ID"/>
        </w:rPr>
        <w:t>stansi pemerintah. Perencanaan s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trategis instansi Pemerintah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merupakan integrasi antara keahlian sumber daya manusia dan sumber daya lainnya agar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mampu menjawab tuntutan perkembangan lingkungan strategi</w:t>
      </w:r>
      <w:r w:rsidR="001E6174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, nasional dan global serta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tetap berada dalam tatanan sistem manajemen nasional.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567" w:firstLine="57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Inpres Nomor 7 Tahun 1999 menyebutkan perencanaan strategis merupakan suatu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proses yang berorientas pada hasil yang ingin dicapai selama kur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 waktu 1 (satu) sam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pai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 5 (lima) tahun dengan m</w:t>
      </w:r>
      <w:r w:rsidR="000E4308">
        <w:rPr>
          <w:rFonts w:ascii="Times New Roman" w:hAnsi="Times New Roman" w:cs="Times New Roman"/>
          <w:color w:val="000000"/>
          <w:sz w:val="24"/>
          <w:szCs w:val="24"/>
          <w:lang w:val="id-ID"/>
        </w:rPr>
        <w:t>emperhitungkan potensi, peluang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kendala yang ada atau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71F7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mungkin timbul.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Rencana st</w:t>
      </w:r>
      <w:r w:rsidR="004E321F">
        <w:rPr>
          <w:rFonts w:ascii="Times New Roman" w:hAnsi="Times New Roman" w:cs="Times New Roman"/>
          <w:color w:val="000000"/>
          <w:sz w:val="24"/>
          <w:szCs w:val="24"/>
          <w:lang w:val="id-ID"/>
        </w:rPr>
        <w:t>rategis mengandung visi, misi, t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ujuan, sasaran, cara mencapai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tujuan dan sasaran yang meliputi kebijakan, program dan kegiatan yang realistis dengan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mengantisipasi perkembangan masa depan.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Renstra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Dinas Tenaga Kerja dan Transmigrasi Provinsi </w:t>
      </w:r>
      <w:r w:rsidR="00836322">
        <w:rPr>
          <w:rFonts w:ascii="Times New Roman" w:hAnsi="Times New Roman" w:cs="Times New Roman"/>
          <w:color w:val="000000"/>
          <w:sz w:val="24"/>
          <w:szCs w:val="24"/>
          <w:lang w:val="id-ID"/>
        </w:rPr>
        <w:t>K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epulauan Bangka Belitung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mengandung nilai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u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rgen dan strategis karena sangat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bermanfaat dan d</w:t>
      </w:r>
      <w:r w:rsidR="009950A8">
        <w:rPr>
          <w:rFonts w:ascii="Times New Roman" w:hAnsi="Times New Roman" w:cs="Times New Roman"/>
          <w:color w:val="000000"/>
          <w:sz w:val="24"/>
          <w:szCs w:val="24"/>
          <w:lang w:val="id-ID"/>
        </w:rPr>
        <w:t>iperlukan untuk beberapa alasan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144F1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yaitu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: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a.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Diperlukan untuk mengantisipasi dampak globalisasi</w:t>
      </w:r>
    </w:p>
    <w:p w:rsidR="00B423B0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Berbagai perkembangan yang sangat cepat dalam era globalisasi mengakibatkan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meningkatnya kebutuhan penyediaan pelayanan dasar </w:t>
      </w:r>
      <w:r w:rsidRPr="0025788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(basic service)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lebih prima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bagi masyarakat, perlunya pengembangan sektor ungg</w:t>
      </w:r>
      <w:r w:rsidRPr="00E77D7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ulan (core competences)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daerah,</w:t>
      </w:r>
      <w:r w:rsidR="00E77D7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semakin menipisnya sumber daya, serta semakin beragamnya tuntutan pelayanan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harus disediakan. Hal inilah yang mendorong Dinas Tenaga Kerja dan Transmigrasi untuk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423B0">
        <w:rPr>
          <w:rFonts w:ascii="Times New Roman" w:hAnsi="Times New Roman" w:cs="Times New Roman"/>
          <w:color w:val="000000"/>
          <w:sz w:val="24"/>
          <w:szCs w:val="24"/>
          <w:lang w:val="id-ID"/>
        </w:rPr>
        <w:t>melakukan perubahan mendasar.</w:t>
      </w:r>
      <w:r w:rsidR="00E77D7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 te</w:t>
      </w:r>
      <w:r w:rsidR="00B423B0">
        <w:rPr>
          <w:rFonts w:ascii="Times New Roman" w:hAnsi="Times New Roman" w:cs="Times New Roman"/>
          <w:color w:val="000000"/>
          <w:sz w:val="24"/>
          <w:szCs w:val="24"/>
          <w:lang w:val="id-ID"/>
        </w:rPr>
        <w:t>rsedianya perencanaan strategis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Dinas Tenaga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Kerja dan Transmigrasi dapat menyiapkan perubahan secara proaktif yang bukan hanya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reaktif terhadap perubahan yang terjadi.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b.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Diperlukan untuk pengelolaan keberhasilan</w:t>
      </w:r>
    </w:p>
    <w:p w:rsidR="00B423B0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Perencanaan strategis ajan menuntun diagnosa organisasi terhadap pencapaian hasil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diinginkan secara obyektif. Dengan perencanaan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Strategis, Dinas Tenaga Kerja dan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Transmigrasi dapat membangun strateginya sebagai bagian penting organisasi berorientasi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77D7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hasil.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Kapabilitas dan sumber daya difokuskan secara optimal untuk mencapai hasil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diinginkan.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c.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Berorientasi pada masa depan</w:t>
      </w:r>
    </w:p>
    <w:p w:rsidR="004E0870" w:rsidRDefault="003F1A59" w:rsidP="0054295B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Perencanaan Strategis memungkinkan Dinas Tenaga Kerja dan Transmigrasi untuk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memberikan komitmen pada aktivitas dan</w:t>
      </w:r>
      <w:r w:rsidR="00F65E8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kegiatan di masa mendatang.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Perencanaan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strategis memerlukan pengumpulan informasi secara menyeluruh untuk kemudian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menyiapkan analisis atas berbagai alternatif dan implikasi yang dapat diarahkan pada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masa mendatang.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d.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Adaptif</w:t>
      </w:r>
    </w:p>
    <w:p w:rsidR="004E0870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Fleksibilitas merupakan kriteria yang sangat penting dalam perencanaan strategis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walaupun pendekatan yang digunakan adalah pendekatan jangka menengah. Penyesuaian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terhadap perkembangan yang muncul dapat dilakukan untuk memanfaatkan peluang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ada. Capaian ter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hadap indikator kinerja dan mengukur kemajuan capaian hasil tetap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menjadi fokus utama dalam perencanaan strategis.</w:t>
      </w:r>
    </w:p>
    <w:p w:rsidR="003F1A59" w:rsidRPr="00864C99" w:rsidRDefault="003F1A59" w:rsidP="0054295B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e. 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Pelayanan Prima </w:t>
      </w:r>
      <w:r w:rsidR="00A430A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(Service Excelence)</w:t>
      </w:r>
    </w:p>
    <w:p w:rsidR="004E0870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Dalam era globalisasi ini, pelayanan kepada masyarakat dan pihak-pihak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berkepentingan </w:t>
      </w:r>
      <w:r w:rsidRPr="00864C99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(stakeholder)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merupakan hal</w:t>
      </w:r>
      <w:r w:rsidR="00D3387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utama untuk diperhatikan.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Disamping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itu, dalam era keterbukaan masyarakat menuntut instansi pemerintah dan aparat untuk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</w:t>
      </w:r>
      <w:r w:rsidR="00222D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emberikan pelayanan yang prima.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Kepuasan pelanggan dan stakeholder merupakan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faktor penentu keberhasilan bagi setiap organisasi </w:t>
      </w:r>
      <w:r w:rsidR="00222D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tetap dapat diterima. 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Untuk itu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pola-pola pelayanan yang perlu diselenggarakan harus disesuaikan dengan kebutuhan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pelanggan dan stakeholder.</w:t>
      </w:r>
    </w:p>
    <w:p w:rsidR="003F1A59" w:rsidRPr="00620AAF" w:rsidRDefault="00C26A2E" w:rsidP="0054295B">
      <w:p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f.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Penerapan prinsip-prinsip kepemerintahan yang</w:t>
      </w:r>
      <w:r w:rsidR="00CB57F5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baik </w:t>
      </w:r>
      <w:r w:rsidR="003F1A59" w:rsidRPr="00222D6B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(good governance)</w:t>
      </w:r>
      <w:r w:rsidR="0054295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Pemerintah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bersih </w:t>
      </w:r>
      <w:r w:rsidR="003F1A59" w:rsidRPr="00620AAF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(clean goverment)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Guna mewujudkan good governance perencanaan strategis harus mengendepankan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prinsip-prinsip kepemerintahan yang baik. Paling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tidak, ada tiga prinsip yang harus selalu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diperhatikan yakni transparansi, partisipasi dan akuntabilitas. Implementasi perencanaan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strategis harus dilakukan secara transparan, partisipatif dan akuntabel baik dalam proses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pengambilan keputusan yang teratur maupun dalam penentuan keberhasilan pencapaian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tujuan organisasi. Selain itu, aparat harus memilik etika moral yang baik, misalnya dengan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menghindari praktek-praktek korupsi, kolusi dan nepotisme.</w:t>
      </w:r>
    </w:p>
    <w:p w:rsidR="00A430A2" w:rsidRPr="008363B7" w:rsidRDefault="00A430A2" w:rsidP="00CC7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BE0616" w:rsidRPr="008363B7" w:rsidRDefault="00867E9F" w:rsidP="0054295B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1.2.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Maksud dan Tujuan</w:t>
      </w:r>
    </w:p>
    <w:p w:rsidR="003F1A59" w:rsidRPr="008363B7" w:rsidRDefault="0054295B" w:rsidP="0054295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1.2.1.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Maksud</w:t>
      </w:r>
    </w:p>
    <w:p w:rsidR="00C26A2E" w:rsidRPr="008363B7" w:rsidRDefault="003F1A59" w:rsidP="0054295B">
      <w:pPr>
        <w:autoSpaceDE w:val="0"/>
        <w:autoSpaceDN w:val="0"/>
        <w:adjustRightInd w:val="0"/>
        <w:spacing w:after="0" w:line="360" w:lineRule="auto"/>
        <w:ind w:left="1276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Adapun Maksud penyusunan Renstra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Dinas Tenaga Kerja dan Transmigrasi Provinsi </w:t>
      </w:r>
      <w:r w:rsidR="0054295B">
        <w:rPr>
          <w:rFonts w:ascii="Times New Roman" w:hAnsi="Times New Roman" w:cs="Times New Roman"/>
          <w:color w:val="000000"/>
          <w:sz w:val="24"/>
          <w:szCs w:val="24"/>
          <w:lang w:val="id-ID"/>
        </w:rPr>
        <w:t>K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epulauan Bangka Belitung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adalah sebagai dokumen yang menjabarkan Rencana Pembangunan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Jangka Menengah Daerah (RPJMD)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Provinsi kepulauan Bangka Belitung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tahun 20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12 – 2017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3F1A59" w:rsidRPr="008363B7" w:rsidRDefault="0054295B" w:rsidP="0054295B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1.2.2.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Tujuan</w:t>
      </w:r>
    </w:p>
    <w:p w:rsidR="003F1A59" w:rsidRPr="008363B7" w:rsidRDefault="003F1A59" w:rsidP="003B6BED">
      <w:pPr>
        <w:autoSpaceDE w:val="0"/>
        <w:autoSpaceDN w:val="0"/>
        <w:adjustRightInd w:val="0"/>
        <w:spacing w:after="0" w:line="360" w:lineRule="auto"/>
        <w:ind w:left="1276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Secara Umum tujuan Renstra Dinas Tenaga Kerja dan Transmigrasi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Provinsi kepulauan Bangka Belitung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: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1701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a. Sebagai pedoman penyusunan Rencana Tahunan Dinas Tenaga Kerja dan Transmigrasi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Provinsi kepulauan Bangka Belitung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1701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b.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Sebagai Rencana Strategis Dinas Tenaga Kerja dan Transmigrasi untuk mencapai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tujuan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sasaran organisasi</w:t>
      </w:r>
    </w:p>
    <w:p w:rsidR="003F1A59" w:rsidRPr="008363B7" w:rsidRDefault="003F1A59" w:rsidP="0054295B">
      <w:pPr>
        <w:autoSpaceDE w:val="0"/>
        <w:autoSpaceDN w:val="0"/>
        <w:adjustRightInd w:val="0"/>
        <w:spacing w:after="0" w:line="360" w:lineRule="auto"/>
        <w:ind w:left="1701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c.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Sebagai instrumen dalam mengukur kinerja pelayanan Dinas Tenaga Kerja dan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Transmigrasi </w:t>
      </w:r>
      <w:r w:rsidR="00C26A2E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Provinsi kepulauan Bangka Belitung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sebagai institusi perencanaan pembangunan daerah.</w:t>
      </w:r>
    </w:p>
    <w:p w:rsidR="00C26A2E" w:rsidRPr="008363B7" w:rsidRDefault="00C26A2E" w:rsidP="008363B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F1A59" w:rsidRPr="008363B7" w:rsidRDefault="00C26A2E" w:rsidP="003B6BED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C0C0C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1.3.</w:t>
      </w:r>
      <w:r w:rsidR="003B6BED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Landasan </w:t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Hukum</w:t>
      </w:r>
    </w:p>
    <w:p w:rsidR="003F1A59" w:rsidRPr="008363B7" w:rsidRDefault="003F1A59" w:rsidP="00AB5B6B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Landasan hukum utama yang mengatur sistem, mekanisme, proses dan prosedur</w:t>
      </w:r>
      <w:r w:rsid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tentang Renstra SKPD khususn</w:t>
      </w:r>
      <w:r w:rsid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ya dan perencanaan pada umumnya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yaitu</w:t>
      </w:r>
      <w:r w:rsid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: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Undang-Undang No. 25 tahun 2004 tentang Sistem Perencanaan Pembangunan Nasional</w:t>
      </w:r>
      <w:r w:rsidR="00C26A2E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(SPPN).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Undang-Undang No. 17 tahun 2003 tentang Keuangan Negara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Undang-Undang No. 32 tahun 2004 tentang Pemerintahan Daerah.</w:t>
      </w:r>
    </w:p>
    <w:p w:rsidR="003F1A59" w:rsidRPr="00AB5B6B" w:rsidRDefault="0006464E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</w:t>
      </w:r>
      <w:r w:rsidR="003F1A59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 No. 33 tahun 2004 tentang perimbangan Keuangan antara Pemerintah</w:t>
      </w:r>
      <w:r w:rsidR="00C26A2E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Pusat dan Daerah.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Peraturan Pemerintah No. 58 tahun 2005 tentang Pedoman Penyusunan dan Penerarapan</w:t>
      </w:r>
      <w:r w:rsidR="00C26A2E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Standar Pelayanan Minimal.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Peraturan Menteri Dalam Negeri No. 6 tahun 2007 tentang Petunjuk Teknis Penyusunan</w:t>
      </w:r>
      <w:r w:rsidR="00C26A2E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Penetapan Standar Pelayanan Minimal.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Peraturan Menteri Dalam Negeri No. 13 tahun 2006 tentang Pedoman Pengelolaan</w:t>
      </w:r>
      <w:r w:rsidR="00C26A2E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Keuangan Daerah.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Perda No.</w:t>
      </w:r>
      <w:r w:rsidR="00A94DF3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13 Tahun 2007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tentang Rencana Pembangunan Jangka Panjang Daerah</w:t>
      </w:r>
      <w:r w:rsidR="00401F9A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(RPJP</w:t>
      </w:r>
      <w:r w:rsidR="00A94DF3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D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).</w:t>
      </w:r>
    </w:p>
    <w:p w:rsidR="003F1A59" w:rsidRPr="00AB5B6B" w:rsidRDefault="003F1A59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Perda No.</w:t>
      </w:r>
      <w:r w:rsidR="00A94DF3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06 Tahun 2012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tentang Rencana Pembangunan Jangka Menengah Daerah</w:t>
      </w:r>
      <w:r w:rsidR="00401F9A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(RPJMD).</w:t>
      </w:r>
    </w:p>
    <w:p w:rsidR="00401F9A" w:rsidRPr="00AB5B6B" w:rsidRDefault="00230110" w:rsidP="007010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Perda </w:t>
      </w:r>
      <w:r w:rsidR="00A94DF3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Nomor 10 T</w:t>
      </w:r>
      <w:r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ahun</w:t>
      </w:r>
      <w:r w:rsidR="00A94DF3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2003 </w:t>
      </w:r>
      <w:r w:rsidR="003F1A59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tentang Struktur Organisasi </w:t>
      </w:r>
      <w:r w:rsidR="00401F9A" w:rsidRPr="00AB5B6B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Belitung.</w:t>
      </w:r>
    </w:p>
    <w:p w:rsidR="001652D1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Undang-Undang No. 25 tahun 2004 mengatur tentang peranan dan tanggung jawab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Kepala SKPD</w:t>
      </w:r>
      <w:r w:rsidR="0006464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menyiapkan Renstra SKPD,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keterkaitan Visi dan Misi Kepala Daerah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 RPJMD dan Renstra SKPD</w:t>
      </w:r>
      <w:r w:rsidR="00A6331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Tahun 2012 sampai 2013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, pokok-pokok isi dokumen Renstra SKPD dijadikan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pedoman bagi penyusunan Renja SKPD. </w:t>
      </w:r>
      <w:r w:rsidR="0006464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Undang-Undang ini juga menekankan keterkaitan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erat antara penyusunan RPJMD dengan Resntra SKPD.</w:t>
      </w:r>
    </w:p>
    <w:p w:rsidR="001652D1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Undang-Undang No. 17 tahun 2003 walaupun tidak mengatur secara eksplisit tentang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A6331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Renstra SKPD,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namun mengatur tentang Peranan dan Kedudukan RKPD (yang merupakan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penjabaran RPJMD dan Renstra SKPD) dalam kaitannya dengan perumusan Kebijakan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Umum Anggaran (KUA), Renja SKPD, RKA SKPD, dan RABD. Undang-undang ini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menekankan tentang penganggaran berbasis kinerja </w:t>
      </w:r>
      <w:r w:rsidR="003F1A59" w:rsidRPr="00A63316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(Performance </w:t>
      </w:r>
      <w:r w:rsidR="003F1A59" w:rsidRPr="00A63316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lastRenderedPageBreak/>
        <w:t>Budgeting)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prinsip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-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prinsip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pengelolaan keuangan yang meliputi akuntabilitas, profesionalitas, proporsionalitas,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keterbukaan dalam pengelolaan keuangan dan pemeriksaan keuangan oleh Badan Pemeriksa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Keuangan yang bebas dan mandiri.</w:t>
      </w:r>
    </w:p>
    <w:p w:rsidR="001652D1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Undang-Undang No. 32 tahun 2004 mengemukakan tentang muatan pokok Renstra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SKPD yang meliputi Visi, Misi, Tujuan, Strategi, Kebijakan, Program, dan kegiatan SKPD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sesuai TUPOKSI SKPD dan berpedoman pada RPJMD. Undang-Undang ini menekankan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sifat indikatif (Fleksibel) dari program dan kegiatan pembangunan dan Renstra SKPD.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1652D1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Undang-Udang No. 33 tahun 2004 seperti halnya Udang-Undang No. 17 tahun 2003 tidak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mengatur secara langsung Renstra SKPD, namun mengatur tentang peranan dan Kedudukan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RKPD, Renja SKPD, RKA SKPD, dan APBD yang merupakan penjabaran RPJMD dan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Renstra SKPD. Undang-Undang ini menekankan tentang perlunya penyusunan Renja SKPD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RKA SKPD berbasis penganggaran Kinerja. Ini Menunjukkan tentang perlunya Renstra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SKPD juga menggambarkan Target Capaian Kinerja Pembangunan Daerah sehingga mudah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untuk ditransformasi ke dalam rencana tahunan (RKPD).</w:t>
      </w:r>
    </w:p>
    <w:p w:rsidR="001652D1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Peraturan Pemerintah No. 58 tahun 2005 mengemukakan tentang penyusunan Renstra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SKPD perlu berpedoman pada RPJMD dan menekankan tentang RPJMD sebagai dasar dalam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172E8A">
        <w:rPr>
          <w:rFonts w:ascii="Times New Roman" w:hAnsi="Times New Roman" w:cs="Times New Roman"/>
          <w:color w:val="000000"/>
          <w:sz w:val="24"/>
          <w:szCs w:val="24"/>
          <w:lang w:val="id-ID"/>
        </w:rPr>
        <w:t>penyusunan Rancangan APBD,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RKPD, Renja</w:t>
      </w:r>
      <w:r w:rsidR="00172E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SKPD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RKA SKPD sebagai penerjemahan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RPJMD.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1652D1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Peraturan Pemerintah No. 65 tahun 2005 menekankan tentang perlunya RPJMD dan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272D74">
        <w:rPr>
          <w:rFonts w:ascii="Times New Roman" w:hAnsi="Times New Roman" w:cs="Times New Roman"/>
          <w:color w:val="000000"/>
          <w:sz w:val="24"/>
          <w:szCs w:val="24"/>
          <w:lang w:val="id-ID"/>
        </w:rPr>
        <w:t>Renstra SKPD mencakup target s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encapaian </w:t>
      </w:r>
      <w:r w:rsidR="00272D74">
        <w:rPr>
          <w:rFonts w:ascii="Times New Roman" w:hAnsi="Times New Roman" w:cs="Times New Roman"/>
          <w:color w:val="000000"/>
          <w:sz w:val="24"/>
          <w:szCs w:val="24"/>
          <w:lang w:val="id-ID"/>
        </w:rPr>
        <w:t>standar p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elayanan </w:t>
      </w:r>
      <w:r w:rsidR="00272D74">
        <w:rPr>
          <w:rFonts w:ascii="Times New Roman" w:hAnsi="Times New Roman" w:cs="Times New Roman"/>
          <w:color w:val="000000"/>
          <w:sz w:val="24"/>
          <w:szCs w:val="24"/>
          <w:lang w:val="id-ID"/>
        </w:rPr>
        <w:t>m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inimun dalam jangka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menegah dan kemudian dituangkan dalam RKPD, RENJA SKPD, KUA APBD, dan RKA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SKPD untuk target pencapaian SPM tahunan dengan mempertimbangkan kemampuan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keuangan daerah.</w:t>
      </w:r>
    </w:p>
    <w:p w:rsidR="003F1A59" w:rsidRPr="008363B7" w:rsidRDefault="001652D1" w:rsidP="001652D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Peraturan Menteri Dalam Negeri No. 13 tahun 2006 yang merupakan penjabaran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peraturan Pemerintah No. 58 tahun 2005 telah mengatur secara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rinci</w:t>
      </w:r>
      <w:r w:rsidR="00A01C5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mekanisme, proses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prosedur penyusunan penganggaran tahunan daerah, termasuk di dalamnya RKPD, KUA,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PPAS, RKA – SKPD, RAPBD, dan APBD. Mengingat RPJMD dan Renstra SKPD dijadikan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dasar bagi </w:t>
      </w:r>
      <w:r w:rsidR="00567F3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penyusunan Renja SKPD dan RAPBD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maka dokumen Renstra SKPD perlu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sedemikian rupa sehingga mudah diterjemahkan kedalam rencana dan penganggaran tahunan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daerah yang diatur dalam PERMENDAGRI 13 </w:t>
      </w:r>
      <w:r w:rsidR="00935A6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Tahun 2006 tersebut. Untuk itu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renstra SKPD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perlu menggunaka</w:t>
      </w:r>
      <w:r w:rsidR="00935A6A">
        <w:rPr>
          <w:rFonts w:ascii="Times New Roman" w:hAnsi="Times New Roman" w:cs="Times New Roman"/>
          <w:color w:val="000000"/>
          <w:sz w:val="24"/>
          <w:szCs w:val="24"/>
          <w:lang w:val="id-ID"/>
        </w:rPr>
        <w:t>n kerangka fungsi, urusan wajib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urusan pilihan pemerintah daerah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menganalisis isu strategis, </w:t>
      </w:r>
      <w:r w:rsidR="00405E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merumuskan strategi, kebijakan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menetapkan prioritas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programnya, setiap program perlu mempunyai tolok ukur dan target kinerja capaian program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jelas.</w:t>
      </w:r>
    </w:p>
    <w:p w:rsidR="00401F9A" w:rsidRPr="008363B7" w:rsidRDefault="00401F9A" w:rsidP="008363B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F1A59" w:rsidRPr="008363B7" w:rsidRDefault="002C34EE" w:rsidP="002C34EE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C1C1C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1.4.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="00540704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Hubungan Renstra SKPD dengan D</w:t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okumen Perencanaan lainnya</w:t>
      </w:r>
    </w:p>
    <w:p w:rsidR="003F1A59" w:rsidRPr="008363B7" w:rsidRDefault="003F1A59" w:rsidP="002C34EE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Renstra Dinas Tenaga Kerja dan Transmigrasi </w:t>
      </w:r>
      <w:r w:rsidR="00B06E56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mempunyai hubungan</w:t>
      </w:r>
      <w:r w:rsidR="00401F9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 beberapa dokumen perencanaan lainnya. Hubungan tersebut dapat diuraikan sebagai berikut :</w:t>
      </w:r>
    </w:p>
    <w:p w:rsidR="00CC0AA5" w:rsidRPr="00CC0AA5" w:rsidRDefault="003F1A59" w:rsidP="007010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Rencana Pembangunan Jangka Panjang (RPJP)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merupakan dokumen</w:t>
      </w:r>
      <w:r w:rsidR="00401F9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perencanaan untuk periode 20 (dua puluh) tahun, dimana periode Renstra ini merupakan segmen</w:t>
      </w:r>
      <w:r w:rsidR="00401F9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awal dari periode RPJP tersebut. RPJP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merupakan pedoman dalam penyusunan</w:t>
      </w:r>
      <w:r w:rsidR="00401F9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RPJM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, sementara RPJM tersebut menjadi Pedoman dalam penyusunan Renstra</w:t>
      </w:r>
      <w:r w:rsidR="00401F9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Dinas Tenaga Kerja dan Transmigrasi saat ini.</w:t>
      </w:r>
    </w:p>
    <w:p w:rsidR="00CC0AA5" w:rsidRDefault="003F1A59" w:rsidP="007010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Rencana Pembangunan Jangka Menegah (RPJM)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sebagai dokumen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perencanaan untuk periode 5 (lima) tahun, merupakan pedoman dalam Penyusunan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Renstra Dinas Tenaga Kerja dan Transmigrasi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. Rancangan Renstra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Dinas Tenaga Kerja dan Transmigrasi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berpedoman pada RPJMD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Selanjutnya Renstra Dinas Tenaga Kerja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dan Transmigrasi ini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ditetapkan setelah disesuaikan dengan RPJM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CC0AA5" w:rsidRDefault="003F1A59" w:rsidP="007010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Rencana Kerja Pemerintah Daerah (RKPD)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merupakan dokumen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Perencanaan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periode 1 (satu) tahun dan Penjabaran dari RPJM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RKPD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menjadi acuan dalam penyusunan Rencana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Kerja Satuan Kerja Perangkat Daerah (Renja-SKPD) dan berpedoman pada Renstra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SKPD ini. Selanjutnya RKPD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menjadi pedoman dalam penyusunan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RAPBD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3F1A59" w:rsidRPr="00CC0AA5" w:rsidRDefault="003F1A59" w:rsidP="007010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Rencana Kerja </w:t>
      </w:r>
      <w:r w:rsidR="00EF2C2E">
        <w:rPr>
          <w:rFonts w:ascii="Times New Roman" w:hAnsi="Times New Roman" w:cs="Times New Roman"/>
          <w:color w:val="000000"/>
          <w:sz w:val="24"/>
          <w:szCs w:val="24"/>
          <w:lang w:val="id-ID"/>
        </w:rPr>
        <w:t>Dinas</w:t>
      </w:r>
      <w:r w:rsidR="00AA79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F2C2E">
        <w:rPr>
          <w:rFonts w:ascii="Times New Roman" w:hAnsi="Times New Roman" w:cs="Times New Roman"/>
          <w:color w:val="000000"/>
          <w:sz w:val="24"/>
          <w:szCs w:val="24"/>
          <w:lang w:val="id-ID"/>
        </w:rPr>
        <w:t>Tenaga</w:t>
      </w:r>
      <w:r w:rsidR="00AA796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EF2C2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Kerja dan Transmigrasi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sebagai dokumen perencanaan Dinas Tenaga Kerja dan Transmigrasi untuk periode 1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(satu) tahun, merupakan penjabaran dari Renstra Dinas Tenaga Kerja dan Transmigrasi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ini. Oleh karena itu, penyusunannya berpedoman pada renstra ini dan mengacu pada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RKPD </w:t>
      </w:r>
      <w:r w:rsidR="00B06E56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3F132A"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C0AA5">
        <w:rPr>
          <w:rFonts w:ascii="Times New Roman" w:hAnsi="Times New Roman" w:cs="Times New Roman"/>
          <w:color w:val="000000"/>
          <w:sz w:val="24"/>
          <w:szCs w:val="24"/>
          <w:lang w:val="id-ID"/>
        </w:rPr>
        <w:t>Selanjutnya hubungan tersebut dapat digambarkan dalam skema di bawah ini :</w:t>
      </w:r>
    </w:p>
    <w:p w:rsidR="003F132A" w:rsidRDefault="003F132A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0AA5" w:rsidRDefault="00CC0AA5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F132A" w:rsidRDefault="003F132A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C7EF8" w:rsidRDefault="00CC7EF8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B72D33" w:rsidRPr="008363B7" w:rsidRDefault="00B72D33" w:rsidP="008363B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F1A59" w:rsidRPr="008363B7" w:rsidRDefault="00294B27" w:rsidP="00294B27">
      <w:pPr>
        <w:autoSpaceDE w:val="0"/>
        <w:autoSpaceDN w:val="0"/>
        <w:adjustRightInd w:val="0"/>
        <w:spacing w:after="0" w:line="360" w:lineRule="auto"/>
        <w:ind w:left="1985" w:hanging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Bagan 1</w:t>
      </w:r>
      <w:r w:rsidR="000074E6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.</w:t>
      </w:r>
      <w:r w:rsidR="000074E6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Alur Perencanaan dan Keterkaitan dengan dokumen perencanaan</w:t>
      </w:r>
      <w:r w:rsidR="00B06E56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Lainnya</w:t>
      </w:r>
    </w:p>
    <w:p w:rsidR="003F132A" w:rsidRDefault="00734154" w:rsidP="00B72D33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drawing>
          <wp:inline distT="0" distB="0" distL="0" distR="0">
            <wp:extent cx="5057775" cy="35147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33" w:rsidRPr="008363B7" w:rsidRDefault="00B72D33" w:rsidP="00B72D33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3F1A59" w:rsidRPr="008363B7" w:rsidRDefault="000074E6" w:rsidP="000074E6">
      <w:pPr>
        <w:autoSpaceDE w:val="0"/>
        <w:autoSpaceDN w:val="0"/>
        <w:adjustRightInd w:val="0"/>
        <w:spacing w:after="0" w:line="360" w:lineRule="auto"/>
        <w:ind w:left="1985" w:hanging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Bagan 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Keterkaitan Renstra Dinas Tenag</w:t>
      </w:r>
      <w:r w:rsidR="00B06E56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a Kerja dan Transmigrasi dengan </w:t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Dokumen</w:t>
      </w:r>
      <w:r w:rsidR="00B06E56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Perencanaan</w:t>
      </w:r>
    </w:p>
    <w:p w:rsidR="003F132A" w:rsidRPr="008363B7" w:rsidRDefault="00C95E48" w:rsidP="008363B7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group id="_x0000_s1452" style="position:absolute;left:0;text-align:left;margin-left:11.45pt;margin-top:1.35pt;width:383.2pt;height:235.95pt;z-index:-251658240" coordorigin="2181,2853" coordsize="8806,5753">
            <v:rect id="_x0000_s1453" style="position:absolute;left:2210;top:2882;width:8748;height:5697" o:allowincell="f" fillcolor="#ffcc98" stroked="f">
              <v:path arrowok="t"/>
            </v:rect>
            <v:shape id="_x0000_s1454" style="position:absolute;left:2217;top:2892;width:8731;height:5676" coordsize="8731,5676" o:allowincell="f" path="m,5676r19,-20l19,19r8695,l8714,5656r-8695,l8731,5676,8731,,,,,5676xe" fillcolor="black" stroked="f">
              <v:path arrowok="t"/>
            </v:shape>
            <v:shape id="_x0000_s1455" style="position:absolute;left:2181;top:2853;width:8806;height:5753" coordsize="8806,5753" o:allowincell="f" path="m,5752r19,-19l19,19r8767,l8786,5733r-8767,l8805,5752,8805,,,,,5752xe" fillcolor="black" stroked="f">
              <v:path arrowok="t"/>
            </v:shape>
            <v:shape id="_x0000_s1456" style="position:absolute;left:2181;top:8587;width:8806;height:19" coordsize="8806,19" o:allowincell="f" path="m19,l,19r8805,l19,xe" fillcolor="black" stroked="f">
              <v:path arrowok="t"/>
            </v:shape>
            <v:shape id="_x0000_s1457" style="position:absolute;left:2217;top:8548;width:8731;height:20" coordsize="8731,20" o:allowincell="f" path="m19,l,19r8731,l19,xe" fillcolor="black" stroked="f">
              <v:path arrowok="t"/>
            </v:shape>
            <v:shape id="_x0000_s1458" style="position:absolute;left:6165;top:3417;width:240;height:917" coordsize="240,917" o:allowincell="f" path="m,916r,l240,676,240,,,240,,916xe" fillcolor="#86b300" stroked="f">
              <v:path arrowok="t"/>
            </v:shape>
            <v:shape id="_x0000_s1459" style="position:absolute;left:6165;top:4094;width:240;height:240" coordsize="240,240" o:allowincell="f" path="m,240l240,e" filled="f" strokecolor="#86b300" strokeweight=".03978mm">
              <v:path arrowok="t"/>
            </v:shape>
            <v:shape id="_x0000_s1460" style="position:absolute;left:3909;top:3417;width:2496;height:240" coordsize="2496,240" o:allowincell="f" path="m2255,240r,l2495,,240,,,240r2255,xe" fillcolor="#5a7900" stroked="f">
              <v:path arrowok="t"/>
            </v:shape>
            <v:shape id="_x0000_s1461" style="position:absolute;left:6165;top:3417;width:240;height:240" coordsize="240,240" o:allowincell="f" path="m,240l240,e" filled="f" strokecolor="#5a7900" strokeweight=".03978mm">
              <v:path arrowok="t"/>
            </v:shape>
            <v:rect id="_x0000_s1462" style="position:absolute;left:3909;top:3657;width:2255;height:676" o:allowincell="f" fillcolor="#9bc4c4" stroked="f">
              <v:path arrowok="t"/>
              <v:textbox style="layout-flow:vertical;mso-layout-flow-alt:bottom-to-top;mso-next-textbox:#_x0000_s1462">
                <w:txbxContent>
                  <w:p w:rsidR="00A50775" w:rsidRDefault="00A50775"/>
                </w:txbxContent>
              </v:textbox>
            </v:rect>
            <v:shape id="_x0000_s1463" style="position:absolute;left:3909;top:3657;width:0;height:677" coordsize="0,677" o:allowincell="f" path="m,l,676e" filled="f" strokecolor="#94bf6b" strokeweight=".31831mm">
              <v:path arrowok="t"/>
            </v:shape>
            <v:shape id="_x0000_s1464" style="position:absolute;left:3909;top:4334;width:2256;height:0" coordsize="2256,0" o:allowincell="f" path="m,l2255,e" filled="f" strokecolor="#7fa35a" strokeweight=".31831mm">
              <v:path arrowok="t"/>
            </v:shape>
            <v:shape id="_x0000_s1465" style="position:absolute;left:6165;top:3657;width:0;height:677" coordsize="0,677" o:allowincell="f" path="m,676l,e" filled="f" strokecolor="#a3d374" strokeweight=".31831mm">
              <v:path arrowok="t"/>
            </v:shape>
            <v:shape id="_x0000_s1466" style="position:absolute;left:3909;top:3657;width:2256;height:0" coordsize="2256,0" o:allowincell="f" path="m2255,l,e" filled="f" strokecolor="#7fa35a" strokeweight=".31831mm">
              <v:path arrowok="t"/>
            </v:shape>
            <v:shape id="_x0000_s1467" style="position:absolute;left:6177;top:4677;width:240;height:1008" coordsize="240,1008" o:allowincell="f" path="m,1008r,l240,770,240,,,240r,768xe" fillcolor="#86b300" stroked="f">
              <v:path arrowok="t"/>
            </v:shape>
            <v:shape id="_x0000_s1468" style="position:absolute;left:6177;top:5448;width:240;height:237" coordsize="240,237" o:allowincell="f" path="m,237l240,e" filled="f" strokecolor="#86b300" strokeweight=".03978mm">
              <v:path arrowok="t"/>
            </v:shape>
            <v:shape id="_x0000_s1469" style="position:absolute;left:3921;top:4677;width:2496;height:240" coordsize="2496,240" o:allowincell="f" path="m2256,240r,l2496,,240,,,240r2256,xe" fillcolor="#5a7900" stroked="f">
              <v:path arrowok="t"/>
            </v:shape>
            <v:shape id="_x0000_s1470" style="position:absolute;left:6177;top:4677;width:240;height:240" coordsize="240,240" o:allowincell="f" path="m,240l240,e" filled="f" strokecolor="#5a7900" strokeweight=".03978mm">
              <v:path arrowok="t"/>
            </v:shape>
            <v:rect id="_x0000_s1471" style="position:absolute;left:3921;top:4917;width:2256;height:768" o:allowincell="f" fillcolor="#9bc4c4" stroked="f">
              <v:path arrowok="t"/>
            </v:rect>
            <v:shape id="_x0000_s1472" style="position:absolute;left:3921;top:4917;width:0;height:768" coordsize="0,768" o:allowincell="f" path="m,l,768e" filled="f" strokecolor="#94bf6b" strokeweight=".31831mm">
              <v:path arrowok="t"/>
            </v:shape>
            <v:shape id="_x0000_s1473" style="position:absolute;left:3921;top:5685;width:1241;height:0" coordsize="1241,0" o:allowincell="f" path="m,l1240,e" filled="f" strokecolor="#7fa35a" strokeweight=".31831mm">
              <v:path arrowok="t"/>
            </v:shape>
            <v:shape id="_x0000_s1474" style="position:absolute;left:6177;top:4917;width:0;height:689" coordsize="0,689" o:allowincell="f" path="m,l,688e" filled="f" strokecolor="#a3d374" strokeweight=".31831mm">
              <v:path arrowok="t"/>
            </v:shape>
            <v:shape id="_x0000_s1475" style="position:absolute;left:3921;top:4917;width:2256;height:0" coordsize="2256,0" o:allowincell="f" path="m2256,l,e" filled="f" strokecolor="#7fa35a" strokeweight=".31831mm">
              <v:path arrowok="t"/>
            </v:shape>
            <v:shape id="_x0000_s1476" style="position:absolute;left:6064;top:5944;width:240;height:915" coordsize="240,915" o:allowincell="f" path="m,914r,l240,676,240,,,237,,914xe" fillcolor="#86b300" stroked="f">
              <v:path arrowok="t"/>
            </v:shape>
            <v:shape id="_x0000_s1477" style="position:absolute;left:6064;top:6621;width:240;height:238" coordsize="240,238" o:allowincell="f" path="m,237l240,e" filled="f" strokecolor="#86b300" strokeweight=".03978mm">
              <v:path arrowok="t"/>
            </v:shape>
            <v:shape id="_x0000_s1478" style="position:absolute;left:3808;top:5944;width:2496;height:238" coordsize="2496,238" o:allowincell="f" path="m2256,237r,l2496,,240,,,237r2256,xe" fillcolor="#5a7900" stroked="f">
              <v:path arrowok="t"/>
            </v:shape>
            <v:shape id="_x0000_s1479" style="position:absolute;left:6064;top:5944;width:240;height:238" coordsize="240,238" o:allowincell="f" path="m,237l240,e" filled="f" strokecolor="#5a7900" strokeweight=".03978mm">
              <v:path arrowok="t"/>
            </v:shape>
            <v:rect id="_x0000_s1480" style="position:absolute;left:3808;top:6182;width:2256;height:676" o:allowincell="f" fillcolor="#9bc4c4" stroked="f">
              <v:path arrowok="t"/>
            </v:rect>
            <v:shape id="_x0000_s1481" style="position:absolute;left:3808;top:6182;width:0;height:677" coordsize="0,677" o:allowincell="f" path="m,l,676e" filled="f" strokecolor="#94bf6b" strokeweight=".31831mm">
              <v:path arrowok="t"/>
            </v:shape>
            <v:shape id="_x0000_s1482" style="position:absolute;left:3808;top:6859;width:2256;height:0" coordsize="2256,0" o:allowincell="f" path="m,l2256,e" filled="f" strokecolor="#7fa35a" strokeweight=".31831mm">
              <v:path arrowok="t"/>
            </v:shape>
            <v:shape id="_x0000_s1483" style="position:absolute;left:6064;top:6182;width:0;height:677" coordsize="0,677" o:allowincell="f" path="m,676l,e" filled="f" strokecolor="#a3d374" strokeweight=".31831mm">
              <v:path arrowok="t"/>
            </v:shape>
            <v:shape id="_x0000_s1484" style="position:absolute;left:3808;top:6182;width:2256;height:0" coordsize="2256,0" o:allowincell="f" path="m2256,l,e" filled="f" strokecolor="#7fa35a" strokeweight=".31831mm">
              <v:path arrowok="t"/>
            </v:shape>
            <v:shape id="_x0000_s1485" style="position:absolute;left:6064;top:7212;width:240;height:916" coordsize="240,916" o:allowincell="f" path="m,916r,l240,676,240,,,240,,916xe" fillcolor="#86b300" stroked="f">
              <v:path arrowok="t"/>
            </v:shape>
            <v:shape id="_x0000_s1486" style="position:absolute;left:6064;top:7888;width:240;height:240" coordsize="240,240" o:allowincell="f" path="m,240l240,e" filled="f" strokecolor="#86b300" strokeweight=".03978mm">
              <v:path arrowok="t"/>
            </v:shape>
            <v:shape id="_x0000_s1487" style="position:absolute;left:3808;top:7212;width:2496;height:240" coordsize="2496,240" o:allowincell="f" path="m2256,240r,l2496,,240,,,240r2256,xe" fillcolor="#5a7900" stroked="f">
              <v:path arrowok="t"/>
            </v:shape>
            <v:shape id="_x0000_s1488" style="position:absolute;left:6064;top:7212;width:240;height:240" coordsize="240,240" o:allowincell="f" path="m,240l240,e" filled="f" strokecolor="#5a7900" strokeweight=".03978mm">
              <v:path arrowok="t"/>
            </v:shape>
            <v:rect id="_x0000_s1489" style="position:absolute;left:3808;top:7452;width:2256;height:676" o:allowincell="f" fillcolor="#9bc4c4" stroked="f">
              <v:path arrowok="t"/>
            </v:rect>
            <v:shape id="_x0000_s1490" style="position:absolute;left:3808;top:7452;width:0;height:676" coordsize="0,676" o:allowincell="f" path="m,l,676e" filled="f" strokecolor="#94bf6b" strokeweight=".31831mm">
              <v:path arrowok="t"/>
            </v:shape>
            <v:shape id="_x0000_s1491" style="position:absolute;left:3808;top:8128;width:2256;height:0" coordsize="2256,0" o:allowincell="f" path="m,l2256,e" filled="f" strokecolor="#7fa35a" strokeweight=".31831mm">
              <v:path arrowok="t"/>
            </v:shape>
            <v:shape id="_x0000_s1492" style="position:absolute;left:6064;top:7452;width:0;height:676" coordsize="0,676" o:allowincell="f" path="m,676l,e" filled="f" strokecolor="#a3d374" strokeweight=".31831mm">
              <v:path arrowok="t"/>
            </v:shape>
            <v:shape id="_x0000_s1493" style="position:absolute;left:3808;top:7452;width:2256;height:0" coordsize="2256,0" o:allowincell="f" path="m2256,l,e" filled="f" strokecolor="#7fa35a" strokeweight=".31831mm">
              <v:path arrowok="t"/>
            </v:shape>
            <v:shape id="_x0000_s1494" style="position:absolute;left:10463;top:4336;width:240;height:1258" coordsize="240,1258" o:allowincell="f" path="m,1257r,l240,1017,240,,,240,,1257xe" fillcolor="#86b300" stroked="f">
              <v:path arrowok="t"/>
            </v:shape>
            <v:shape id="_x0000_s1495" style="position:absolute;left:10463;top:5354;width:240;height:240" coordsize="240,240" o:allowincell="f" path="m,240l240,e" filled="f" strokecolor="#86b300" strokeweight=".03978mm">
              <v:path arrowok="t"/>
            </v:shape>
            <v:shape id="_x0000_s1496" style="position:absolute;left:7869;top:4336;width:2834;height:240" coordsize="2834,240" o:allowincell="f" path="m2594,240r,l2834,,240,,,240r2594,xe" fillcolor="#5a7900" stroked="f">
              <v:path arrowok="t"/>
            </v:shape>
            <v:shape id="_x0000_s1497" style="position:absolute;left:10463;top:4336;width:240;height:240" coordsize="240,240" o:allowincell="f" path="m,240l240,e" filled="f" strokecolor="#5a7900" strokeweight=".03978mm">
              <v:path arrowok="t"/>
            </v:shape>
            <v:rect id="_x0000_s1498" style="position:absolute;left:7869;top:4576;width:2594;height:1017" o:allowincell="f" fillcolor="#9bc4c4" stroked="f">
              <v:path arrowok="t"/>
            </v:rect>
            <v:shape id="_x0000_s1499" style="position:absolute;left:7869;top:4576;width:0;height:1018" coordsize="0,1018" o:allowincell="f" path="m,l,1017e" filled="f" strokecolor="#94bf6b" strokeweight=".31831mm">
              <v:path arrowok="t"/>
            </v:shape>
            <v:shape id="_x0000_s1500" style="position:absolute;left:7869;top:5594;width:2594;height:0" coordsize="2594,0" o:allowincell="f" path="m,l2594,e" filled="f" strokecolor="#7fa35a" strokeweight=".31831mm">
              <v:path arrowok="t"/>
            </v:shape>
            <v:shape id="_x0000_s1501" style="position:absolute;left:10463;top:4576;width:0;height:1018" coordsize="0,1018" o:allowincell="f" path="m,1017l,e" filled="f" strokecolor="#a3d374" strokeweight=".31831mm">
              <v:path arrowok="t"/>
            </v:shape>
            <v:shape id="_x0000_s1502" style="position:absolute;left:7869;top:4576;width:2594;height:0" coordsize="2594,0" o:allowincell="f" path="m2594,l,e" filled="f" strokecolor="#7fa35a" strokeweight=".31831mm">
              <v:path arrowok="t"/>
            </v:shape>
            <v:shape id="_x0000_s1503" style="position:absolute;left:10463;top:5930;width:240;height:1253" coordsize="240,1253" o:allowincell="f" path="m,1252r,l240,1015,240,,,237,,1252xe" fillcolor="#86b300" stroked="f">
              <v:path arrowok="t"/>
            </v:shape>
            <v:shape id="_x0000_s1504" style="position:absolute;left:10463;top:6945;width:240;height:238" coordsize="240,238" o:allowincell="f" path="m,237l240,e" filled="f" strokecolor="#86b300" strokeweight=".03978mm">
              <v:path arrowok="t"/>
            </v:shape>
            <v:shape id="_x0000_s1505" style="position:absolute;left:7845;top:5930;width:2858;height:238" coordsize="2858,238" o:allowincell="f" path="m2618,237r,l2858,,240,,,237r2618,xe" fillcolor="#5a7900" stroked="f">
              <v:path arrowok="t"/>
            </v:shape>
            <v:shape id="_x0000_s1506" style="position:absolute;left:10463;top:5930;width:240;height:238" coordsize="240,238" o:allowincell="f" path="m,237l240,e" filled="f" strokecolor="#5a7900" strokeweight=".03978mm">
              <v:path arrowok="t"/>
            </v:shape>
            <v:rect id="_x0000_s1507" style="position:absolute;left:7845;top:6168;width:2618;height:1015" o:allowincell="f" fillcolor="#9bc4c4" stroked="f">
              <v:path arrowok="t"/>
            </v:rect>
            <v:shape id="_x0000_s1508" style="position:absolute;left:7845;top:6168;width:0;height:1015" coordsize="0,1015" o:allowincell="f" path="m,l,1015e" filled="f" strokecolor="#94bf6b" strokeweight=".31831mm">
              <v:path arrowok="t"/>
            </v:shape>
            <v:shape id="_x0000_s1509" style="position:absolute;left:7845;top:7183;width:2618;height:0" coordsize="2618,0" o:allowincell="f" path="m,l2618,e" filled="f" strokecolor="#7fa35a" strokeweight=".31831mm">
              <v:path arrowok="t"/>
            </v:shape>
            <v:shape id="_x0000_s1510" style="position:absolute;left:10463;top:6168;width:0;height:1015" coordsize="0,1015" o:allowincell="f" path="m,1015l,e" filled="f" strokecolor="#a3d374" strokeweight=".31831mm">
              <v:path arrowok="t"/>
            </v:shape>
            <v:shape id="_x0000_s1511" style="position:absolute;left:7845;top:6168;width:2618;height:0" coordsize="2618,0" o:allowincell="f" path="m2618,l,e" filled="f" strokecolor="#7fa35a" strokeweight=".31831mm">
              <v:path arrowok="t"/>
            </v:shape>
            <v:rect id="_x0000_s1512" style="position:absolute;left:5119;top:4360;width:1353;height:309" o:allowincell="f" fillcolor="#ffcc98" stroked="f">
              <v:path arrowok="t"/>
            </v:rect>
            <v:rect id="_x0000_s1513" style="position:absolute;left:6516;top:4828;width:1127;height:338" o:allowincell="f" fillcolor="#ffcc98" stroked="f">
              <v:path arrowok="t"/>
            </v:rect>
            <v:rect id="_x0000_s1514" style="position:absolute;left:9110;top:5688;width:1353;height:225" o:allowincell="f" fillcolor="#ffcc98" stroked="f">
              <v:path arrowok="t"/>
            </v:rect>
            <v:rect id="_x0000_s1515" style="position:absolute;left:5176;top:6847;width:1353;height:338" o:allowincell="f" fillcolor="#ffcc98" stroked="f">
              <v:path arrowok="t"/>
            </v:rect>
            <v:rect id="_x0000_s1516" style="position:absolute;left:6741;top:5985;width:676;height:338" o:allowincell="f" fillcolor="#ffcc98" stroked="f">
              <v:path arrowok="t"/>
            </v:rect>
            <v:rect id="_x0000_s1517" style="position:absolute;left:5162;top:5606;width:1353;height:338" o:allowincell="f" fillcolor="#ffcc98" stroked="f">
              <v:path arrowok="t"/>
            </v:rect>
            <v:shape id="_x0000_s1518" style="position:absolute;left:4912;top:4332;width:226;height:338" coordsize="226,338" o:allowincell="f" path="m112,338l225,254r-57,l168,,55,r,254l,254r112,84xe" fillcolor="black" stroked="f">
              <v:path arrowok="t"/>
            </v:shape>
            <v:shape id="_x0000_s1519" style="position:absolute;left:4912;top:5601;width:226;height:339" coordsize="226,339" o:allowincell="f" path="m112,338l225,254r-57,l168,,55,r,254l,254r112,84xe" fillcolor="black" stroked="f">
              <v:path arrowok="t"/>
            </v:shape>
            <v:shape id="_x0000_s1520" style="position:absolute;left:4884;top:6871;width:225;height:338" coordsize="225,338" o:allowincell="f" path="m112,338l225,254r-55,l170,,57,r,254l,254r112,84xe" fillcolor="black" stroked="f">
              <v:path arrowok="t"/>
            </v:shape>
            <v:rect id="_x0000_s1521" style="position:absolute;left:6405;top:3727;width:2594;height:167" o:allowincell="f" fillcolor="black" stroked="f">
              <v:path arrowok="t"/>
            </v:rect>
            <v:shape id="_x0000_s1522" style="position:absolute;left:8772;top:3880;width:300;height:454" coordsize="300,454" o:allowincell="f" path="m148,453l300,340r-75,l225,,74,r,340l,340,148,453xe" fillcolor="black" stroked="f">
              <v:path arrowok="t"/>
            </v:shape>
            <v:rect id="_x0000_s1523" style="position:absolute;left:6292;top:7632;width:2779;height:167" o:allowincell="f" fillcolor="black" stroked="f">
              <v:path arrowok="t"/>
            </v:rect>
            <v:shape id="_x0000_s1524" style="position:absolute;left:8882;top:7183;width:264;height:477" coordsize="264,477" o:allowincell="f" path="m131,l,120r64,l64,477r132,l196,120r67,l131,xe" fillcolor="black" stroked="f">
              <v:path arrowok="t"/>
            </v:shape>
            <v:shape id="_x0000_s1525" style="position:absolute;left:6422;top:5037;width:1423;height:324" coordsize="1423,324" o:allowincell="f" path="m1067,242r,82l1423,160,1067,r,81l,81,,242r1067,xe" fillcolor="black" stroked="f">
              <v:path arrowok="t"/>
            </v:shape>
            <v:shape id="_x0000_s1526" style="position:absolute;left:6309;top:6264;width:1565;height:324" coordsize="1565,324" o:allowincell="f" path="m1173,242r,81l1564,160,1173,r,81l,81,,242r1173,xe" fillcolor="black" stroked="f">
              <v:path arrowok="t"/>
            </v:shape>
            <v:shape id="_x0000_s1527" style="position:absolute;left:8846;top:5601;width:226;height:339" coordsize="226,339" o:allowincell="f" path="m112,l,83r55,l55,338r112,l167,83r58,l112,xe" fillcolor="black" stroked="f">
              <v:path arrowok="t"/>
            </v:shape>
          </v:group>
        </w:pict>
      </w:r>
    </w:p>
    <w:p w:rsidR="003F132A" w:rsidRPr="008363B7" w:rsidRDefault="00C95E48" w:rsidP="008363B7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8" type="#_x0000_t202" style="position:absolute;left:0;text-align:left;margin-left:87.6pt;margin-top:13.6pt;width:99.75pt;height:33.75pt;z-index:251673600" fillcolor="#92cddc [1944]" strokecolor="#92cddc [1944]" strokeweight=".25pt">
            <v:textbox style="mso-next-textbox:#_x0000_s1528">
              <w:txbxContent>
                <w:p w:rsidR="00A50775" w:rsidRDefault="00A50775" w:rsidP="007C6FD2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RPJP</w:t>
                  </w:r>
                </w:p>
                <w:p w:rsidR="00A50775" w:rsidRPr="00304543" w:rsidRDefault="00A50775" w:rsidP="007C6FD2">
                  <w:pPr>
                    <w:spacing w:after="120" w:line="240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Prov. Kep. Babel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843" type="#_x0000_t202" style="position:absolute;left:0;text-align:left;margin-left:210.35pt;margin-top:.75pt;width:63.05pt;height:18.15pt;z-index:251670528" fillcolor="#fbd4b4 [1305]" strokecolor="#fbd4b4 [1305]">
            <v:textbox style="mso-next-textbox:#_x0000_s1843">
              <w:txbxContent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Dipedomani</w:t>
                  </w:r>
                </w:p>
              </w:txbxContent>
            </v:textbox>
          </v:shape>
        </w:pict>
      </w:r>
    </w:p>
    <w:p w:rsidR="003F132A" w:rsidRPr="008363B7" w:rsidRDefault="003F132A" w:rsidP="008363B7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3F132A" w:rsidRPr="008363B7" w:rsidRDefault="00C95E48" w:rsidP="008363B7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840" type="#_x0000_t202" style="position:absolute;left:0;text-align:left;margin-left:162.9pt;margin-top:5.95pt;width:59.05pt;height:17.1pt;z-index:251657215" fillcolor="#fbd4b4 [1305]" strokecolor="#fbd4b4 [1305]">
            <v:textbox style="mso-next-textbox:#_x0000_s1840">
              <w:txbxContent>
                <w:p w:rsidR="00A50775" w:rsidRPr="007C6FD2" w:rsidRDefault="00A50775" w:rsidP="00EF5727">
                  <w:pPr>
                    <w:spacing w:after="160" w:line="192" w:lineRule="auto"/>
                    <w:jc w:val="center"/>
                    <w:rPr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7C6FD2">
                    <w:rPr>
                      <w:color w:val="000000" w:themeColor="text1"/>
                      <w:sz w:val="18"/>
                      <w:szCs w:val="18"/>
                      <w:lang w:val="id-ID"/>
                    </w:rPr>
                    <w:t>Dipedomani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608" type="#_x0000_t202" style="position:absolute;left:0;text-align:left;margin-left:265.6pt;margin-top:13.75pt;width:106.25pt;height:33.65pt;z-index:251663360" fillcolor="#92cddc [1944]" strokecolor="#92cddc [1944]">
            <v:textbox style="mso-next-textbox:#_x0000_s1608">
              <w:txbxContent>
                <w:p w:rsidR="00A50775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RPJP</w:t>
                  </w:r>
                </w:p>
                <w:p w:rsidR="00A50775" w:rsidRPr="00304543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Prov. Kep. Babel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842" type="#_x0000_t202" style="position:absolute;left:0;text-align:left;margin-left:201.1pt;margin-top:20.3pt;width:57.25pt;height:16.2pt;z-index:251669504" fillcolor="#fbd4b4 [1305]" strokecolor="#fbd4b4 [1305]">
            <v:textbox style="mso-next-textbox:#_x0000_s1842">
              <w:txbxContent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Dipedomani</w:t>
                  </w:r>
                </w:p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</w:p>
              </w:txbxContent>
            </v:textbox>
          </v:shape>
        </w:pict>
      </w:r>
    </w:p>
    <w:p w:rsidR="003F132A" w:rsidRPr="008363B7" w:rsidRDefault="00C95E48" w:rsidP="008363B7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529" type="#_x0000_t202" style="position:absolute;left:0;text-align:left;margin-left:92.45pt;margin-top:4.15pt;width:97.9pt;height:32.75pt;z-index:251660288" fillcolor="#92cddc [1944]" strokecolor="#92cddc [1944]">
            <v:textbox style="mso-next-textbox:#_x0000_s1529">
              <w:txbxContent>
                <w:p w:rsidR="00A50775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RPJM</w:t>
                  </w:r>
                </w:p>
                <w:p w:rsidR="00A50775" w:rsidRPr="00304543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Prov. Kep. Babel</w:t>
                  </w:r>
                </w:p>
              </w:txbxContent>
            </v:textbox>
          </v:shape>
        </w:pict>
      </w:r>
    </w:p>
    <w:p w:rsidR="00304543" w:rsidRPr="008363B7" w:rsidRDefault="00C95E48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839" type="#_x0000_t202" style="position:absolute;left:0;text-align:left;margin-left:158.3pt;margin-top:20.25pt;width:57.3pt;height:16.85pt;z-index:251666432" fillcolor="#fbd4b4 [1305]" strokecolor="#fbd4b4 [1305]">
            <v:textbox style="mso-next-textbox:#_x0000_s1839">
              <w:txbxContent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Dijabarkan</w:t>
                  </w:r>
                </w:p>
              </w:txbxContent>
            </v:textbox>
          </v:shape>
        </w:pict>
      </w:r>
    </w:p>
    <w:p w:rsidR="00304543" w:rsidRPr="008363B7" w:rsidRDefault="00C95E48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844" type="#_x0000_t202" style="position:absolute;left:0;text-align:left;margin-left:209.9pt;margin-top:5.6pt;width:51.6pt;height:17.55pt;z-index:251671552" fillcolor="#fabf8f [1945]" strokecolor="#fabf8f [1945]">
            <v:textbox style="mso-next-textbox:#_x0000_s1844">
              <w:txbxContent>
                <w:p w:rsidR="00A50775" w:rsidRPr="006D6C3D" w:rsidRDefault="00A50775" w:rsidP="00EF5727">
                  <w:pPr>
                    <w:spacing w:after="160" w:line="192" w:lineRule="auto"/>
                    <w:jc w:val="center"/>
                    <w:rPr>
                      <w:sz w:val="16"/>
                      <w:szCs w:val="16"/>
                      <w:lang w:val="id-ID"/>
                    </w:rPr>
                  </w:pPr>
                  <w:r w:rsidRPr="006D6C3D">
                    <w:rPr>
                      <w:sz w:val="16"/>
                      <w:szCs w:val="16"/>
                      <w:lang w:val="id-ID"/>
                    </w:rPr>
                    <w:t>Diacukan</w:t>
                  </w:r>
                </w:p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530" type="#_x0000_t202" style="position:absolute;left:0;text-align:left;margin-left:84.6pt;margin-top:16.4pt;width:95.8pt;height:32.75pt;z-index:251661312" fillcolor="#92cddc [1944]" strokecolor="#92cddc [1944]">
            <v:textbox style="mso-next-textbox:#_x0000_s1530">
              <w:txbxContent>
                <w:p w:rsidR="00A50775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RKPD</w:t>
                  </w:r>
                </w:p>
                <w:p w:rsidR="00A50775" w:rsidRPr="00304543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Prov. Kep. Babel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609" type="#_x0000_t202" style="position:absolute;left:0;text-align:left;margin-left:261.95pt;margin-top:19.45pt;width:106.25pt;height:33.65pt;z-index:251664384" fillcolor="#92cddc [1944]" strokecolor="#92cddc [1944]">
            <v:textbox style="mso-next-textbox:#_x0000_s1609">
              <w:txbxContent>
                <w:p w:rsidR="00A50775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RPJP</w:t>
                  </w:r>
                </w:p>
                <w:p w:rsidR="00A50775" w:rsidRPr="00304543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Prov. Kep. Babel</w:t>
                  </w:r>
                </w:p>
              </w:txbxContent>
            </v:textbox>
          </v:shape>
        </w:pict>
      </w:r>
    </w:p>
    <w:p w:rsidR="00304543" w:rsidRPr="008363B7" w:rsidRDefault="00304543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304543" w:rsidRPr="008363B7" w:rsidRDefault="00C95E48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845" type="#_x0000_t202" style="position:absolute;left:0;text-align:left;margin-left:218pt;margin-top:15.2pt;width:55.4pt;height:16.55pt;z-index:251672576" fillcolor="#fbd4b4 [1305]" strokecolor="#fbd4b4 [1305]">
            <v:textbox style="mso-next-textbox:#_x0000_s1845">
              <w:txbxContent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 w:rsidRPr="006D6C3D">
                    <w:rPr>
                      <w:sz w:val="16"/>
                      <w:szCs w:val="16"/>
                      <w:lang w:val="id-ID"/>
                    </w:rPr>
                    <w:t>Dipedo</w:t>
                  </w:r>
                  <w:r>
                    <w:rPr>
                      <w:sz w:val="18"/>
                      <w:szCs w:val="18"/>
                      <w:lang w:val="id-ID"/>
                    </w:rPr>
                    <w:t>mani</w:t>
                  </w:r>
                </w:p>
                <w:p w:rsidR="00A50775" w:rsidRPr="00304543" w:rsidRDefault="00A50775" w:rsidP="00EF5727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610" type="#_x0000_t202" style="position:absolute;left:0;text-align:left;margin-left:147.8pt;margin-top:6.15pt;width:57.5pt;height:16.2pt;z-index:251665408" fillcolor="#fbd4b4 [1305]" strokecolor="#fbd4b4 [1305]">
            <v:textbox style="mso-next-textbox:#_x0000_s1610">
              <w:txbxContent>
                <w:p w:rsidR="00A50775" w:rsidRPr="006D6C3D" w:rsidRDefault="00A50775" w:rsidP="00EF5727">
                  <w:pPr>
                    <w:spacing w:after="160" w:line="192" w:lineRule="auto"/>
                    <w:jc w:val="center"/>
                    <w:rPr>
                      <w:sz w:val="16"/>
                      <w:szCs w:val="16"/>
                      <w:lang w:val="id-ID"/>
                    </w:rPr>
                  </w:pPr>
                  <w:r w:rsidRPr="006D6C3D">
                    <w:rPr>
                      <w:sz w:val="16"/>
                      <w:szCs w:val="16"/>
                      <w:lang w:val="id-ID"/>
                    </w:rPr>
                    <w:t>Dipedomani</w:t>
                  </w:r>
                </w:p>
                <w:p w:rsidR="00A50775" w:rsidRPr="00EF5727" w:rsidRDefault="00A50775" w:rsidP="00EF5727"/>
              </w:txbxContent>
            </v:textbox>
          </v:shape>
        </w:pict>
      </w:r>
    </w:p>
    <w:p w:rsidR="00304543" w:rsidRPr="008363B7" w:rsidRDefault="00C95E48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id-ID" w:eastAsia="id-ID"/>
        </w:rPr>
        <w:pict>
          <v:shape id="_x0000_s1531" type="#_x0000_t202" style="position:absolute;left:0;text-align:left;margin-left:82.25pt;margin-top:1.7pt;width:93.4pt;height:32.75pt;z-index:251662336" fillcolor="#92cddc [1944]" strokecolor="#92cddc [1944]">
            <v:textbox style="mso-next-textbox:#_x0000_s1531">
              <w:txbxContent>
                <w:p w:rsidR="00A50775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APBD</w:t>
                  </w:r>
                </w:p>
                <w:p w:rsidR="00A50775" w:rsidRPr="00304543" w:rsidRDefault="00A50775" w:rsidP="004D2F3B">
                  <w:pPr>
                    <w:spacing w:after="160" w:line="192" w:lineRule="auto"/>
                    <w:jc w:val="center"/>
                    <w:rPr>
                      <w:sz w:val="18"/>
                      <w:szCs w:val="18"/>
                      <w:lang w:val="id-ID"/>
                    </w:rPr>
                  </w:pPr>
                  <w:r>
                    <w:rPr>
                      <w:sz w:val="18"/>
                      <w:szCs w:val="18"/>
                      <w:lang w:val="id-ID"/>
                    </w:rPr>
                    <w:t>Prov. Kep. Babel</w:t>
                  </w:r>
                </w:p>
              </w:txbxContent>
            </v:textbox>
          </v:shape>
        </w:pict>
      </w:r>
    </w:p>
    <w:p w:rsidR="00304543" w:rsidRDefault="00304543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B42737" w:rsidRPr="008363B7" w:rsidRDefault="00B42737" w:rsidP="008363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3F1A59" w:rsidRPr="008363B7" w:rsidRDefault="0004012A" w:rsidP="0004012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C1C1C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1.5.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ab/>
      </w:r>
      <w:r w:rsidR="003F1A59" w:rsidRPr="008363B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Sistematika Penulisan</w:t>
      </w:r>
    </w:p>
    <w:p w:rsidR="0004012A" w:rsidRDefault="003F1A59" w:rsidP="0004012A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sistematika penulisan Rencana Strategik Dinas Tenaga Kerja dan Transmigrasi</w:t>
      </w:r>
      <w:r w:rsidR="003F132A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06E56"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Provinsi Kepulauan Bangka Belitung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meliputi </w:t>
      </w:r>
      <w:r w:rsidR="00CF403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7 (tujuh) </w:t>
      </w:r>
      <w:r w:rsidRPr="008363B7">
        <w:rPr>
          <w:rFonts w:ascii="Times New Roman" w:hAnsi="Times New Roman" w:cs="Times New Roman"/>
          <w:color w:val="000000"/>
          <w:sz w:val="24"/>
          <w:szCs w:val="24"/>
          <w:lang w:val="id-ID"/>
        </w:rPr>
        <w:t>bab pembahasan sebagai berikut :</w:t>
      </w:r>
    </w:p>
    <w:p w:rsidR="00C75E6B" w:rsidRDefault="00C75E6B" w:rsidP="0004012A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6561"/>
      </w:tblGrid>
      <w:tr w:rsidR="0004012A" w:rsidTr="00CE2CCA">
        <w:tc>
          <w:tcPr>
            <w:tcW w:w="993" w:type="dxa"/>
          </w:tcPr>
          <w:p w:rsidR="0004012A" w:rsidRDefault="0004012A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I</w:t>
            </w:r>
          </w:p>
        </w:tc>
        <w:tc>
          <w:tcPr>
            <w:tcW w:w="7450" w:type="dxa"/>
          </w:tcPr>
          <w:p w:rsidR="0004012A" w:rsidRDefault="0004012A" w:rsidP="0004012A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Pendahuluan memuat latar belakang, dasar hukum penyusunan, hubungan antar dokumen, sistematika dokumen renstras SKPD, serta maksud dan tujuan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04012A" w:rsidTr="00CE2CCA">
        <w:tc>
          <w:tcPr>
            <w:tcW w:w="993" w:type="dxa"/>
          </w:tcPr>
          <w:p w:rsidR="0004012A" w:rsidRDefault="0004012A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II</w:t>
            </w:r>
          </w:p>
        </w:tc>
        <w:tc>
          <w:tcPr>
            <w:tcW w:w="7450" w:type="dxa"/>
          </w:tcPr>
          <w:p w:rsidR="0004012A" w:rsidRPr="008363B7" w:rsidRDefault="0004012A" w:rsidP="00823920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Gambaran </w:t>
            </w:r>
            <w:r w:rsidR="0082392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elayaan SKPD menjelaskan tentang tugas, fungsi dan struktur organisasi SKPD, sumber daya SKPD, kinerja pelayanan SKPD, serta tantangan dan peluang pengembangan pelayanan SKPD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04012A" w:rsidTr="00CE2CCA">
        <w:tc>
          <w:tcPr>
            <w:tcW w:w="993" w:type="dxa"/>
          </w:tcPr>
          <w:p w:rsidR="0004012A" w:rsidRPr="008363B7" w:rsidRDefault="0004012A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III</w:t>
            </w:r>
          </w:p>
        </w:tc>
        <w:tc>
          <w:tcPr>
            <w:tcW w:w="7450" w:type="dxa"/>
          </w:tcPr>
          <w:p w:rsidR="0004012A" w:rsidRPr="008363B7" w:rsidRDefault="002659D7" w:rsidP="0004012A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Isu-isu Strategis berdasarkan tugas dan f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ungsi menjelaskan tentang identifikasi permasalahan, telaahan visi, misi dan program, telaahan renstra K/L dan Renstra SKPD, telaahan rencana tata ruang wilayah dan kajian lingkungan hidup strategis, dan penentuan isu-isu strategis</w:t>
            </w:r>
            <w:r w:rsidR="000401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04012A" w:rsidTr="00CE2CCA">
        <w:tc>
          <w:tcPr>
            <w:tcW w:w="993" w:type="dxa"/>
          </w:tcPr>
          <w:p w:rsidR="0004012A" w:rsidRPr="008363B7" w:rsidRDefault="0004012A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IV</w:t>
            </w:r>
          </w:p>
        </w:tc>
        <w:tc>
          <w:tcPr>
            <w:tcW w:w="7450" w:type="dxa"/>
          </w:tcPr>
          <w:p w:rsidR="0004012A" w:rsidRPr="008363B7" w:rsidRDefault="00C75E6B" w:rsidP="00C75E6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Visi, Misi, 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Tujuan, dan Sasaran, Strategi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Kebijakan menjelaskan tentang visi dan misi, tujuan dan sasaran serta strategi dan kebijakan</w:t>
            </w:r>
            <w:r w:rsidR="000401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04012A" w:rsidTr="00CE2CCA">
        <w:tc>
          <w:tcPr>
            <w:tcW w:w="993" w:type="dxa"/>
          </w:tcPr>
          <w:p w:rsidR="0004012A" w:rsidRPr="008363B7" w:rsidRDefault="0004012A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V</w:t>
            </w:r>
          </w:p>
        </w:tc>
        <w:tc>
          <w:tcPr>
            <w:tcW w:w="7450" w:type="dxa"/>
          </w:tcPr>
          <w:p w:rsidR="0004012A" w:rsidRPr="008363B7" w:rsidRDefault="001B4931" w:rsidP="00C75E6B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Rencana</w:t>
            </w:r>
            <w:r w:rsidR="00C75E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rogram dan </w:t>
            </w:r>
            <w:r w:rsidR="00AB70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egiatan, </w:t>
            </w:r>
            <w:r w:rsidR="00AB70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ndikator </w:t>
            </w:r>
            <w:r w:rsidR="00AB70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inerja,</w:t>
            </w:r>
            <w:r w:rsidR="00C75E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B70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4012A"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elompok </w:t>
            </w:r>
            <w:r w:rsidR="00AB70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0401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asaran, dan </w:t>
            </w:r>
            <w:r w:rsidR="00AB70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pendanaan i</w:t>
            </w:r>
            <w:r w:rsidR="000401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ndikatif.</w:t>
            </w:r>
          </w:p>
        </w:tc>
      </w:tr>
      <w:tr w:rsidR="0004012A" w:rsidTr="00CE2CCA">
        <w:tc>
          <w:tcPr>
            <w:tcW w:w="993" w:type="dxa"/>
          </w:tcPr>
          <w:p w:rsidR="0004012A" w:rsidRPr="008363B7" w:rsidRDefault="0004012A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VI</w:t>
            </w:r>
          </w:p>
        </w:tc>
        <w:tc>
          <w:tcPr>
            <w:tcW w:w="7450" w:type="dxa"/>
          </w:tcPr>
          <w:p w:rsidR="0004012A" w:rsidRPr="008363B7" w:rsidRDefault="0004012A" w:rsidP="0004012A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Indikator Kinerja</w:t>
            </w: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  <w:lang w:val="sv-SE"/>
              </w:rPr>
              <w:t>.</w:t>
            </w:r>
            <w:r w:rsidRPr="008363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CF4035" w:rsidTr="00CE2CCA">
        <w:tc>
          <w:tcPr>
            <w:tcW w:w="993" w:type="dxa"/>
          </w:tcPr>
          <w:p w:rsidR="00CF4035" w:rsidRPr="008363B7" w:rsidRDefault="00CF4035" w:rsidP="00CE2CCA">
            <w:pPr>
              <w:autoSpaceDE w:val="0"/>
              <w:autoSpaceDN w:val="0"/>
              <w:adjustRightInd w:val="0"/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Bab VII</w:t>
            </w:r>
          </w:p>
        </w:tc>
        <w:tc>
          <w:tcPr>
            <w:tcW w:w="7450" w:type="dxa"/>
          </w:tcPr>
          <w:p w:rsidR="00CF4035" w:rsidRPr="008363B7" w:rsidRDefault="00CF4035" w:rsidP="0004012A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Penutup</w:t>
            </w:r>
          </w:p>
        </w:tc>
      </w:tr>
    </w:tbl>
    <w:p w:rsidR="0004012A" w:rsidRDefault="0004012A" w:rsidP="0004012A">
      <w:pPr>
        <w:autoSpaceDE w:val="0"/>
        <w:autoSpaceDN w:val="0"/>
        <w:adjustRightInd w:val="0"/>
        <w:spacing w:after="0" w:line="360" w:lineRule="auto"/>
        <w:ind w:left="567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50775" w:rsidRPr="0004012A" w:rsidRDefault="0004012A" w:rsidP="0004012A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id-ID"/>
        </w:rPr>
        <w:tab/>
      </w:r>
    </w:p>
    <w:p w:rsidR="003F132A" w:rsidRPr="00CE2CCA" w:rsidRDefault="00A50775" w:rsidP="00CE2CCA">
      <w:pPr>
        <w:tabs>
          <w:tab w:val="left" w:pos="-180"/>
          <w:tab w:val="left" w:pos="1080"/>
        </w:tabs>
        <w:spacing w:line="360" w:lineRule="auto"/>
        <w:ind w:left="1080" w:hanging="720"/>
        <w:jc w:val="both"/>
        <w:rPr>
          <w:rFonts w:ascii="Times New Roman" w:hAnsi="Times New Roman" w:cs="Times New Roman"/>
          <w:color w:val="333333"/>
          <w:sz w:val="24"/>
          <w:szCs w:val="24"/>
          <w:lang w:val="id-ID"/>
        </w:rPr>
      </w:pPr>
      <w:r w:rsidRPr="008363B7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8363B7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8363B7">
        <w:rPr>
          <w:rFonts w:ascii="Times New Roman" w:hAnsi="Times New Roman" w:cs="Times New Roman"/>
          <w:color w:val="333333"/>
          <w:sz w:val="24"/>
          <w:szCs w:val="24"/>
        </w:rPr>
        <w:tab/>
      </w:r>
    </w:p>
    <w:sectPr w:rsidR="003F132A" w:rsidRPr="00CE2CCA" w:rsidSect="006D55AA">
      <w:footerReference w:type="default" r:id="rId9"/>
      <w:pgSz w:w="11907" w:h="16840" w:code="9"/>
      <w:pgMar w:top="2268" w:right="1701" w:bottom="1701" w:left="2268" w:header="720" w:footer="98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9C" w:rsidRDefault="0095509C" w:rsidP="000973D0">
      <w:pPr>
        <w:spacing w:after="0" w:line="240" w:lineRule="auto"/>
      </w:pPr>
      <w:r>
        <w:separator/>
      </w:r>
    </w:p>
  </w:endnote>
  <w:endnote w:type="continuationSeparator" w:id="1">
    <w:p w:rsidR="0095509C" w:rsidRDefault="0095509C" w:rsidP="0009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295"/>
      <w:docPartObj>
        <w:docPartGallery w:val="Page Numbers (Bottom of Page)"/>
        <w:docPartUnique/>
      </w:docPartObj>
    </w:sdtPr>
    <w:sdtContent>
      <w:p w:rsidR="00B61C4F" w:rsidRDefault="00B61C4F">
        <w:pPr>
          <w:pStyle w:val="Footer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6D55AA" w:rsidRPr="006D55AA" w:rsidRDefault="006D55AA" w:rsidP="006D55AA">
    <w:pPr>
      <w:pStyle w:val="Header"/>
      <w:jc w:val="right"/>
      <w:rPr>
        <w:i/>
        <w:color w:val="0D0D0D" w:themeColor="text1" w:themeTint="F2"/>
        <w:sz w:val="22"/>
        <w:szCs w:val="22"/>
        <w:lang w:val="id-I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9C" w:rsidRDefault="0095509C" w:rsidP="000973D0">
      <w:pPr>
        <w:spacing w:after="0" w:line="240" w:lineRule="auto"/>
      </w:pPr>
      <w:r>
        <w:separator/>
      </w:r>
    </w:p>
  </w:footnote>
  <w:footnote w:type="continuationSeparator" w:id="1">
    <w:p w:rsidR="0095509C" w:rsidRDefault="0095509C" w:rsidP="0009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BA2"/>
    <w:multiLevelType w:val="hybridMultilevel"/>
    <w:tmpl w:val="43EE7E4C"/>
    <w:lvl w:ilvl="0" w:tplc="5CD6180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855508"/>
    <w:multiLevelType w:val="hybridMultilevel"/>
    <w:tmpl w:val="AFEA221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42131"/>
    <w:multiLevelType w:val="multilevel"/>
    <w:tmpl w:val="2C04E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384046"/>
    <w:rsid w:val="00003035"/>
    <w:rsid w:val="000041AD"/>
    <w:rsid w:val="000072FF"/>
    <w:rsid w:val="000074E6"/>
    <w:rsid w:val="0001260C"/>
    <w:rsid w:val="000152E9"/>
    <w:rsid w:val="00017691"/>
    <w:rsid w:val="00023E38"/>
    <w:rsid w:val="00033B08"/>
    <w:rsid w:val="00034743"/>
    <w:rsid w:val="00035A25"/>
    <w:rsid w:val="0004012A"/>
    <w:rsid w:val="00046A48"/>
    <w:rsid w:val="00050C88"/>
    <w:rsid w:val="00052247"/>
    <w:rsid w:val="00061522"/>
    <w:rsid w:val="0006464E"/>
    <w:rsid w:val="0007496C"/>
    <w:rsid w:val="00077503"/>
    <w:rsid w:val="00077D69"/>
    <w:rsid w:val="0008709F"/>
    <w:rsid w:val="000915CB"/>
    <w:rsid w:val="000925DB"/>
    <w:rsid w:val="000927F8"/>
    <w:rsid w:val="00093971"/>
    <w:rsid w:val="00093F20"/>
    <w:rsid w:val="000973D0"/>
    <w:rsid w:val="000A4DB4"/>
    <w:rsid w:val="000A4E9E"/>
    <w:rsid w:val="000A6A55"/>
    <w:rsid w:val="000B0A59"/>
    <w:rsid w:val="000C19AF"/>
    <w:rsid w:val="000D7B13"/>
    <w:rsid w:val="000E0E30"/>
    <w:rsid w:val="000E2D90"/>
    <w:rsid w:val="000E4308"/>
    <w:rsid w:val="000E5707"/>
    <w:rsid w:val="000E7059"/>
    <w:rsid w:val="000E7186"/>
    <w:rsid w:val="000F16F9"/>
    <w:rsid w:val="000F508D"/>
    <w:rsid w:val="000F56A9"/>
    <w:rsid w:val="000F5CDE"/>
    <w:rsid w:val="00105898"/>
    <w:rsid w:val="00107345"/>
    <w:rsid w:val="00107389"/>
    <w:rsid w:val="00115888"/>
    <w:rsid w:val="0012516A"/>
    <w:rsid w:val="0013095E"/>
    <w:rsid w:val="0013144D"/>
    <w:rsid w:val="00132273"/>
    <w:rsid w:val="001443D4"/>
    <w:rsid w:val="00144F14"/>
    <w:rsid w:val="0015086D"/>
    <w:rsid w:val="0015407F"/>
    <w:rsid w:val="001546EF"/>
    <w:rsid w:val="00154E88"/>
    <w:rsid w:val="0016066C"/>
    <w:rsid w:val="001652D1"/>
    <w:rsid w:val="0016667E"/>
    <w:rsid w:val="00167964"/>
    <w:rsid w:val="00172E8A"/>
    <w:rsid w:val="001757CE"/>
    <w:rsid w:val="00182F7B"/>
    <w:rsid w:val="001833F9"/>
    <w:rsid w:val="0018438C"/>
    <w:rsid w:val="00186D02"/>
    <w:rsid w:val="00190B38"/>
    <w:rsid w:val="001957C9"/>
    <w:rsid w:val="001966E5"/>
    <w:rsid w:val="001A003A"/>
    <w:rsid w:val="001A01CA"/>
    <w:rsid w:val="001A07C0"/>
    <w:rsid w:val="001A4771"/>
    <w:rsid w:val="001A7CE5"/>
    <w:rsid w:val="001B04C4"/>
    <w:rsid w:val="001B0F2D"/>
    <w:rsid w:val="001B4931"/>
    <w:rsid w:val="001C5AC1"/>
    <w:rsid w:val="001C795A"/>
    <w:rsid w:val="001D064C"/>
    <w:rsid w:val="001D4D49"/>
    <w:rsid w:val="001E05D4"/>
    <w:rsid w:val="001E1100"/>
    <w:rsid w:val="001E42E8"/>
    <w:rsid w:val="001E4AE5"/>
    <w:rsid w:val="001E6174"/>
    <w:rsid w:val="001E6A0E"/>
    <w:rsid w:val="001E6A69"/>
    <w:rsid w:val="001E7116"/>
    <w:rsid w:val="001F0C5C"/>
    <w:rsid w:val="001F1B1C"/>
    <w:rsid w:val="001F3BCD"/>
    <w:rsid w:val="001F77DB"/>
    <w:rsid w:val="00201800"/>
    <w:rsid w:val="00211E8D"/>
    <w:rsid w:val="00222D6B"/>
    <w:rsid w:val="00223CBB"/>
    <w:rsid w:val="00224598"/>
    <w:rsid w:val="00230110"/>
    <w:rsid w:val="00230670"/>
    <w:rsid w:val="00234C8D"/>
    <w:rsid w:val="00235770"/>
    <w:rsid w:val="00240971"/>
    <w:rsid w:val="00244846"/>
    <w:rsid w:val="0025788C"/>
    <w:rsid w:val="00260ABE"/>
    <w:rsid w:val="00262829"/>
    <w:rsid w:val="00262A1C"/>
    <w:rsid w:val="00264DD6"/>
    <w:rsid w:val="00264E8C"/>
    <w:rsid w:val="00265879"/>
    <w:rsid w:val="002659D7"/>
    <w:rsid w:val="002664D4"/>
    <w:rsid w:val="00272D74"/>
    <w:rsid w:val="002751D1"/>
    <w:rsid w:val="0027571E"/>
    <w:rsid w:val="002825CF"/>
    <w:rsid w:val="00283E34"/>
    <w:rsid w:val="00294B27"/>
    <w:rsid w:val="002A0C7B"/>
    <w:rsid w:val="002A227B"/>
    <w:rsid w:val="002A54B4"/>
    <w:rsid w:val="002B0DBD"/>
    <w:rsid w:val="002B0FCE"/>
    <w:rsid w:val="002B6653"/>
    <w:rsid w:val="002C34EE"/>
    <w:rsid w:val="002D2796"/>
    <w:rsid w:val="002D47CC"/>
    <w:rsid w:val="002D67D6"/>
    <w:rsid w:val="002D695D"/>
    <w:rsid w:val="002D6D4F"/>
    <w:rsid w:val="002E1D1D"/>
    <w:rsid w:val="002E4046"/>
    <w:rsid w:val="002E4807"/>
    <w:rsid w:val="002E67A1"/>
    <w:rsid w:val="002E6E10"/>
    <w:rsid w:val="002F5372"/>
    <w:rsid w:val="002F54BC"/>
    <w:rsid w:val="00304543"/>
    <w:rsid w:val="00311C1F"/>
    <w:rsid w:val="00314FBF"/>
    <w:rsid w:val="00317828"/>
    <w:rsid w:val="003208A6"/>
    <w:rsid w:val="003213E4"/>
    <w:rsid w:val="0032181F"/>
    <w:rsid w:val="0032195D"/>
    <w:rsid w:val="00326D2A"/>
    <w:rsid w:val="0032766D"/>
    <w:rsid w:val="0033053A"/>
    <w:rsid w:val="0033383C"/>
    <w:rsid w:val="00340A53"/>
    <w:rsid w:val="00341FD9"/>
    <w:rsid w:val="00345CAA"/>
    <w:rsid w:val="003463F3"/>
    <w:rsid w:val="0034744E"/>
    <w:rsid w:val="00350046"/>
    <w:rsid w:val="00357882"/>
    <w:rsid w:val="00357C12"/>
    <w:rsid w:val="00365997"/>
    <w:rsid w:val="0037254F"/>
    <w:rsid w:val="00380CAC"/>
    <w:rsid w:val="00382807"/>
    <w:rsid w:val="00384046"/>
    <w:rsid w:val="00385CCC"/>
    <w:rsid w:val="00392E62"/>
    <w:rsid w:val="003A0389"/>
    <w:rsid w:val="003A12EF"/>
    <w:rsid w:val="003B6BED"/>
    <w:rsid w:val="003B7B4C"/>
    <w:rsid w:val="003C21DF"/>
    <w:rsid w:val="003C3192"/>
    <w:rsid w:val="003C34F5"/>
    <w:rsid w:val="003C4B37"/>
    <w:rsid w:val="003D112A"/>
    <w:rsid w:val="003E37B2"/>
    <w:rsid w:val="003E4001"/>
    <w:rsid w:val="003E5056"/>
    <w:rsid w:val="003E59DB"/>
    <w:rsid w:val="003E7F15"/>
    <w:rsid w:val="003F132A"/>
    <w:rsid w:val="003F1A59"/>
    <w:rsid w:val="003F2D16"/>
    <w:rsid w:val="00401394"/>
    <w:rsid w:val="00401F9A"/>
    <w:rsid w:val="00405EE0"/>
    <w:rsid w:val="00406370"/>
    <w:rsid w:val="00414378"/>
    <w:rsid w:val="00414F58"/>
    <w:rsid w:val="00416317"/>
    <w:rsid w:val="004252CC"/>
    <w:rsid w:val="00427411"/>
    <w:rsid w:val="00427EF8"/>
    <w:rsid w:val="00435903"/>
    <w:rsid w:val="00443892"/>
    <w:rsid w:val="0044768E"/>
    <w:rsid w:val="004509F9"/>
    <w:rsid w:val="00454853"/>
    <w:rsid w:val="00461181"/>
    <w:rsid w:val="00461E0C"/>
    <w:rsid w:val="004656E3"/>
    <w:rsid w:val="00470C9B"/>
    <w:rsid w:val="00483862"/>
    <w:rsid w:val="00490814"/>
    <w:rsid w:val="004A360D"/>
    <w:rsid w:val="004A74F0"/>
    <w:rsid w:val="004A7FD2"/>
    <w:rsid w:val="004C2CA1"/>
    <w:rsid w:val="004D274B"/>
    <w:rsid w:val="004D2F3B"/>
    <w:rsid w:val="004D7104"/>
    <w:rsid w:val="004E0870"/>
    <w:rsid w:val="004E321F"/>
    <w:rsid w:val="004E4B68"/>
    <w:rsid w:val="004E4BF8"/>
    <w:rsid w:val="004E618E"/>
    <w:rsid w:val="004E653A"/>
    <w:rsid w:val="004E6638"/>
    <w:rsid w:val="004F41AD"/>
    <w:rsid w:val="0051033C"/>
    <w:rsid w:val="0051144D"/>
    <w:rsid w:val="00514900"/>
    <w:rsid w:val="005154D1"/>
    <w:rsid w:val="00520E5A"/>
    <w:rsid w:val="00521896"/>
    <w:rsid w:val="00523532"/>
    <w:rsid w:val="0053210B"/>
    <w:rsid w:val="00534EBB"/>
    <w:rsid w:val="00536A98"/>
    <w:rsid w:val="00540704"/>
    <w:rsid w:val="00541FE9"/>
    <w:rsid w:val="0054295B"/>
    <w:rsid w:val="00550EB2"/>
    <w:rsid w:val="00551F67"/>
    <w:rsid w:val="00556E74"/>
    <w:rsid w:val="005570D9"/>
    <w:rsid w:val="00560DF9"/>
    <w:rsid w:val="0056236E"/>
    <w:rsid w:val="00564381"/>
    <w:rsid w:val="00567F37"/>
    <w:rsid w:val="005721BF"/>
    <w:rsid w:val="00573536"/>
    <w:rsid w:val="0058058E"/>
    <w:rsid w:val="005805A1"/>
    <w:rsid w:val="005844D8"/>
    <w:rsid w:val="00584B8C"/>
    <w:rsid w:val="005873A3"/>
    <w:rsid w:val="005971FA"/>
    <w:rsid w:val="005A5589"/>
    <w:rsid w:val="005B20C7"/>
    <w:rsid w:val="005B3031"/>
    <w:rsid w:val="005C1D83"/>
    <w:rsid w:val="005C44F9"/>
    <w:rsid w:val="005C71E6"/>
    <w:rsid w:val="005D0747"/>
    <w:rsid w:val="005D16EE"/>
    <w:rsid w:val="005D287A"/>
    <w:rsid w:val="005D3F44"/>
    <w:rsid w:val="005E0B91"/>
    <w:rsid w:val="005F60DB"/>
    <w:rsid w:val="005F7863"/>
    <w:rsid w:val="00600554"/>
    <w:rsid w:val="00617E1C"/>
    <w:rsid w:val="00620AAF"/>
    <w:rsid w:val="006215FC"/>
    <w:rsid w:val="00635427"/>
    <w:rsid w:val="0064503A"/>
    <w:rsid w:val="0064522E"/>
    <w:rsid w:val="00652822"/>
    <w:rsid w:val="0065563E"/>
    <w:rsid w:val="00657388"/>
    <w:rsid w:val="0066754C"/>
    <w:rsid w:val="0067061D"/>
    <w:rsid w:val="00673D77"/>
    <w:rsid w:val="0067522E"/>
    <w:rsid w:val="006753DA"/>
    <w:rsid w:val="00675766"/>
    <w:rsid w:val="0069311B"/>
    <w:rsid w:val="006A047C"/>
    <w:rsid w:val="006A13A8"/>
    <w:rsid w:val="006A2001"/>
    <w:rsid w:val="006A327B"/>
    <w:rsid w:val="006B2239"/>
    <w:rsid w:val="006B2D9B"/>
    <w:rsid w:val="006B41EA"/>
    <w:rsid w:val="006B5796"/>
    <w:rsid w:val="006C2D84"/>
    <w:rsid w:val="006D135D"/>
    <w:rsid w:val="006D55AA"/>
    <w:rsid w:val="006D643C"/>
    <w:rsid w:val="006D6C3D"/>
    <w:rsid w:val="006E0447"/>
    <w:rsid w:val="006E2688"/>
    <w:rsid w:val="006E4536"/>
    <w:rsid w:val="006E7D97"/>
    <w:rsid w:val="006F0993"/>
    <w:rsid w:val="006F5BB2"/>
    <w:rsid w:val="006F6F91"/>
    <w:rsid w:val="007010C6"/>
    <w:rsid w:val="00704103"/>
    <w:rsid w:val="0072276E"/>
    <w:rsid w:val="00734154"/>
    <w:rsid w:val="00734F4E"/>
    <w:rsid w:val="00737286"/>
    <w:rsid w:val="007678C2"/>
    <w:rsid w:val="00771900"/>
    <w:rsid w:val="007728BC"/>
    <w:rsid w:val="00774087"/>
    <w:rsid w:val="007777B1"/>
    <w:rsid w:val="007819F5"/>
    <w:rsid w:val="007927C8"/>
    <w:rsid w:val="00793819"/>
    <w:rsid w:val="007A4C5B"/>
    <w:rsid w:val="007A4DC1"/>
    <w:rsid w:val="007B279B"/>
    <w:rsid w:val="007B5150"/>
    <w:rsid w:val="007B6A0B"/>
    <w:rsid w:val="007C1AFA"/>
    <w:rsid w:val="007C6FD2"/>
    <w:rsid w:val="007C7A09"/>
    <w:rsid w:val="007C7E74"/>
    <w:rsid w:val="007E049E"/>
    <w:rsid w:val="007E0E4E"/>
    <w:rsid w:val="007E2888"/>
    <w:rsid w:val="007E4FD8"/>
    <w:rsid w:val="007E605F"/>
    <w:rsid w:val="007F3ECB"/>
    <w:rsid w:val="007F5E54"/>
    <w:rsid w:val="008020E2"/>
    <w:rsid w:val="0080623E"/>
    <w:rsid w:val="008131E3"/>
    <w:rsid w:val="008162B9"/>
    <w:rsid w:val="00823920"/>
    <w:rsid w:val="0082596B"/>
    <w:rsid w:val="008265D5"/>
    <w:rsid w:val="008329AC"/>
    <w:rsid w:val="00834298"/>
    <w:rsid w:val="0083575E"/>
    <w:rsid w:val="00836322"/>
    <w:rsid w:val="008363B7"/>
    <w:rsid w:val="008374E3"/>
    <w:rsid w:val="008427C7"/>
    <w:rsid w:val="00853B4C"/>
    <w:rsid w:val="00854F6F"/>
    <w:rsid w:val="00856EF9"/>
    <w:rsid w:val="00857721"/>
    <w:rsid w:val="00862727"/>
    <w:rsid w:val="00863E73"/>
    <w:rsid w:val="00864C99"/>
    <w:rsid w:val="00867E9F"/>
    <w:rsid w:val="00873C0B"/>
    <w:rsid w:val="0087400B"/>
    <w:rsid w:val="00882592"/>
    <w:rsid w:val="00893E8C"/>
    <w:rsid w:val="00893EFC"/>
    <w:rsid w:val="008957AD"/>
    <w:rsid w:val="008A5BE9"/>
    <w:rsid w:val="008A5D8C"/>
    <w:rsid w:val="008A6E41"/>
    <w:rsid w:val="008B38EC"/>
    <w:rsid w:val="008B43AF"/>
    <w:rsid w:val="008B4615"/>
    <w:rsid w:val="008B5F94"/>
    <w:rsid w:val="008C402B"/>
    <w:rsid w:val="008C6B78"/>
    <w:rsid w:val="008D4FB2"/>
    <w:rsid w:val="008D7A43"/>
    <w:rsid w:val="008E01CA"/>
    <w:rsid w:val="008E3B37"/>
    <w:rsid w:val="008E7438"/>
    <w:rsid w:val="009020C2"/>
    <w:rsid w:val="00902E26"/>
    <w:rsid w:val="00906C8E"/>
    <w:rsid w:val="00910DEE"/>
    <w:rsid w:val="009117D7"/>
    <w:rsid w:val="009138A8"/>
    <w:rsid w:val="00916232"/>
    <w:rsid w:val="00916EAB"/>
    <w:rsid w:val="00917786"/>
    <w:rsid w:val="00920AD0"/>
    <w:rsid w:val="00921116"/>
    <w:rsid w:val="00935A6A"/>
    <w:rsid w:val="00940A26"/>
    <w:rsid w:val="00950896"/>
    <w:rsid w:val="009521A9"/>
    <w:rsid w:val="009535DF"/>
    <w:rsid w:val="0095509C"/>
    <w:rsid w:val="00955CC8"/>
    <w:rsid w:val="0095699A"/>
    <w:rsid w:val="00962E56"/>
    <w:rsid w:val="00964EE6"/>
    <w:rsid w:val="00974E60"/>
    <w:rsid w:val="0097532D"/>
    <w:rsid w:val="0097680C"/>
    <w:rsid w:val="00976B5F"/>
    <w:rsid w:val="00985128"/>
    <w:rsid w:val="00990F0D"/>
    <w:rsid w:val="009950A8"/>
    <w:rsid w:val="00996D02"/>
    <w:rsid w:val="009A3C2B"/>
    <w:rsid w:val="009A5C98"/>
    <w:rsid w:val="009B09F1"/>
    <w:rsid w:val="009B1996"/>
    <w:rsid w:val="009B3F7E"/>
    <w:rsid w:val="009B4787"/>
    <w:rsid w:val="009B566B"/>
    <w:rsid w:val="009C0268"/>
    <w:rsid w:val="009C29A5"/>
    <w:rsid w:val="009C2CAB"/>
    <w:rsid w:val="009D1944"/>
    <w:rsid w:val="009D72B8"/>
    <w:rsid w:val="009E1DB8"/>
    <w:rsid w:val="009E29EE"/>
    <w:rsid w:val="009E4935"/>
    <w:rsid w:val="009E7A5B"/>
    <w:rsid w:val="009F30BF"/>
    <w:rsid w:val="009F35C1"/>
    <w:rsid w:val="009F7E18"/>
    <w:rsid w:val="00A012EC"/>
    <w:rsid w:val="00A017F2"/>
    <w:rsid w:val="00A01C5C"/>
    <w:rsid w:val="00A03F9E"/>
    <w:rsid w:val="00A07201"/>
    <w:rsid w:val="00A07D65"/>
    <w:rsid w:val="00A15B51"/>
    <w:rsid w:val="00A208F1"/>
    <w:rsid w:val="00A21BBB"/>
    <w:rsid w:val="00A243CE"/>
    <w:rsid w:val="00A266F3"/>
    <w:rsid w:val="00A3333E"/>
    <w:rsid w:val="00A34755"/>
    <w:rsid w:val="00A35E5F"/>
    <w:rsid w:val="00A430A2"/>
    <w:rsid w:val="00A50775"/>
    <w:rsid w:val="00A61659"/>
    <w:rsid w:val="00A63316"/>
    <w:rsid w:val="00A71B58"/>
    <w:rsid w:val="00A7272F"/>
    <w:rsid w:val="00A732B7"/>
    <w:rsid w:val="00A8509B"/>
    <w:rsid w:val="00A858FC"/>
    <w:rsid w:val="00A906B7"/>
    <w:rsid w:val="00A94DF3"/>
    <w:rsid w:val="00A94F4D"/>
    <w:rsid w:val="00AA5EC1"/>
    <w:rsid w:val="00AA6B2E"/>
    <w:rsid w:val="00AA6D46"/>
    <w:rsid w:val="00AA7288"/>
    <w:rsid w:val="00AA796D"/>
    <w:rsid w:val="00AB1038"/>
    <w:rsid w:val="00AB5B6B"/>
    <w:rsid w:val="00AB7032"/>
    <w:rsid w:val="00AC1C54"/>
    <w:rsid w:val="00AC617A"/>
    <w:rsid w:val="00AC7019"/>
    <w:rsid w:val="00AE03F4"/>
    <w:rsid w:val="00AF767A"/>
    <w:rsid w:val="00B05265"/>
    <w:rsid w:val="00B06E56"/>
    <w:rsid w:val="00B1056A"/>
    <w:rsid w:val="00B20EB5"/>
    <w:rsid w:val="00B31099"/>
    <w:rsid w:val="00B3188C"/>
    <w:rsid w:val="00B3749A"/>
    <w:rsid w:val="00B423B0"/>
    <w:rsid w:val="00B42737"/>
    <w:rsid w:val="00B457C8"/>
    <w:rsid w:val="00B461A5"/>
    <w:rsid w:val="00B521BF"/>
    <w:rsid w:val="00B560E5"/>
    <w:rsid w:val="00B574C4"/>
    <w:rsid w:val="00B5784D"/>
    <w:rsid w:val="00B61C4F"/>
    <w:rsid w:val="00B6245D"/>
    <w:rsid w:val="00B63362"/>
    <w:rsid w:val="00B6706C"/>
    <w:rsid w:val="00B72D33"/>
    <w:rsid w:val="00B816B2"/>
    <w:rsid w:val="00B92706"/>
    <w:rsid w:val="00B93910"/>
    <w:rsid w:val="00BA1B09"/>
    <w:rsid w:val="00BA3F6A"/>
    <w:rsid w:val="00BB46BF"/>
    <w:rsid w:val="00BB4AF3"/>
    <w:rsid w:val="00BB5E61"/>
    <w:rsid w:val="00BC6777"/>
    <w:rsid w:val="00BD5AF1"/>
    <w:rsid w:val="00BE0616"/>
    <w:rsid w:val="00BE070E"/>
    <w:rsid w:val="00BE2D45"/>
    <w:rsid w:val="00BF1CF1"/>
    <w:rsid w:val="00BF3A33"/>
    <w:rsid w:val="00BF76B3"/>
    <w:rsid w:val="00C06328"/>
    <w:rsid w:val="00C112E0"/>
    <w:rsid w:val="00C12052"/>
    <w:rsid w:val="00C26A2E"/>
    <w:rsid w:val="00C3678E"/>
    <w:rsid w:val="00C43463"/>
    <w:rsid w:val="00C518B4"/>
    <w:rsid w:val="00C51937"/>
    <w:rsid w:val="00C5329A"/>
    <w:rsid w:val="00C53D0D"/>
    <w:rsid w:val="00C5438A"/>
    <w:rsid w:val="00C71125"/>
    <w:rsid w:val="00C75E6B"/>
    <w:rsid w:val="00C81D37"/>
    <w:rsid w:val="00C83C86"/>
    <w:rsid w:val="00C91AD5"/>
    <w:rsid w:val="00C95C7E"/>
    <w:rsid w:val="00C95E48"/>
    <w:rsid w:val="00CA4A92"/>
    <w:rsid w:val="00CB57F5"/>
    <w:rsid w:val="00CB7878"/>
    <w:rsid w:val="00CC0AA5"/>
    <w:rsid w:val="00CC5AAF"/>
    <w:rsid w:val="00CC7EF8"/>
    <w:rsid w:val="00CD0914"/>
    <w:rsid w:val="00CE20CC"/>
    <w:rsid w:val="00CE2CCA"/>
    <w:rsid w:val="00CE68EB"/>
    <w:rsid w:val="00CF4035"/>
    <w:rsid w:val="00CF6D53"/>
    <w:rsid w:val="00D03C08"/>
    <w:rsid w:val="00D108CD"/>
    <w:rsid w:val="00D10A5A"/>
    <w:rsid w:val="00D136DF"/>
    <w:rsid w:val="00D14156"/>
    <w:rsid w:val="00D15D15"/>
    <w:rsid w:val="00D16509"/>
    <w:rsid w:val="00D233E1"/>
    <w:rsid w:val="00D3196A"/>
    <w:rsid w:val="00D3303C"/>
    <w:rsid w:val="00D334F8"/>
    <w:rsid w:val="00D3387D"/>
    <w:rsid w:val="00D3567E"/>
    <w:rsid w:val="00D35733"/>
    <w:rsid w:val="00D403DC"/>
    <w:rsid w:val="00D463AC"/>
    <w:rsid w:val="00D5110E"/>
    <w:rsid w:val="00D55B26"/>
    <w:rsid w:val="00D64CA5"/>
    <w:rsid w:val="00D871BC"/>
    <w:rsid w:val="00D87555"/>
    <w:rsid w:val="00D87B9D"/>
    <w:rsid w:val="00D90E07"/>
    <w:rsid w:val="00D91923"/>
    <w:rsid w:val="00D97332"/>
    <w:rsid w:val="00D97FBB"/>
    <w:rsid w:val="00DA2D26"/>
    <w:rsid w:val="00DB11FC"/>
    <w:rsid w:val="00DB2E5E"/>
    <w:rsid w:val="00DB2ECB"/>
    <w:rsid w:val="00DB4147"/>
    <w:rsid w:val="00DB547E"/>
    <w:rsid w:val="00DC2CC7"/>
    <w:rsid w:val="00DC3E50"/>
    <w:rsid w:val="00DD19E7"/>
    <w:rsid w:val="00DD2B9D"/>
    <w:rsid w:val="00DD2BA8"/>
    <w:rsid w:val="00DD3738"/>
    <w:rsid w:val="00DE23DA"/>
    <w:rsid w:val="00DE52FB"/>
    <w:rsid w:val="00DF0FC5"/>
    <w:rsid w:val="00DF1A5E"/>
    <w:rsid w:val="00E002C3"/>
    <w:rsid w:val="00E00638"/>
    <w:rsid w:val="00E1552C"/>
    <w:rsid w:val="00E1711B"/>
    <w:rsid w:val="00E24182"/>
    <w:rsid w:val="00E34AB0"/>
    <w:rsid w:val="00E43EC7"/>
    <w:rsid w:val="00E51A6E"/>
    <w:rsid w:val="00E624DB"/>
    <w:rsid w:val="00E71F75"/>
    <w:rsid w:val="00E72543"/>
    <w:rsid w:val="00E757BB"/>
    <w:rsid w:val="00E77D7E"/>
    <w:rsid w:val="00E8140D"/>
    <w:rsid w:val="00E82C9C"/>
    <w:rsid w:val="00E9670C"/>
    <w:rsid w:val="00EA1D0E"/>
    <w:rsid w:val="00EA2C1B"/>
    <w:rsid w:val="00EB0039"/>
    <w:rsid w:val="00EB3772"/>
    <w:rsid w:val="00EB4096"/>
    <w:rsid w:val="00EB4973"/>
    <w:rsid w:val="00EB499B"/>
    <w:rsid w:val="00EC0333"/>
    <w:rsid w:val="00EC2FFB"/>
    <w:rsid w:val="00EC68E4"/>
    <w:rsid w:val="00ED21B5"/>
    <w:rsid w:val="00ED56B1"/>
    <w:rsid w:val="00ED60B6"/>
    <w:rsid w:val="00EE0272"/>
    <w:rsid w:val="00EE3E1E"/>
    <w:rsid w:val="00EE63A6"/>
    <w:rsid w:val="00EE6F03"/>
    <w:rsid w:val="00EE702D"/>
    <w:rsid w:val="00EF22F1"/>
    <w:rsid w:val="00EF2C2E"/>
    <w:rsid w:val="00EF334B"/>
    <w:rsid w:val="00EF5380"/>
    <w:rsid w:val="00EF5727"/>
    <w:rsid w:val="00F11CBA"/>
    <w:rsid w:val="00F22AF2"/>
    <w:rsid w:val="00F27857"/>
    <w:rsid w:val="00F30091"/>
    <w:rsid w:val="00F362C2"/>
    <w:rsid w:val="00F36F9E"/>
    <w:rsid w:val="00F414A2"/>
    <w:rsid w:val="00F41E55"/>
    <w:rsid w:val="00F44FE9"/>
    <w:rsid w:val="00F4529F"/>
    <w:rsid w:val="00F564D6"/>
    <w:rsid w:val="00F612FF"/>
    <w:rsid w:val="00F65E8B"/>
    <w:rsid w:val="00F703DE"/>
    <w:rsid w:val="00F73FFB"/>
    <w:rsid w:val="00F778FF"/>
    <w:rsid w:val="00F82A11"/>
    <w:rsid w:val="00F9426C"/>
    <w:rsid w:val="00F95406"/>
    <w:rsid w:val="00FA1B73"/>
    <w:rsid w:val="00FA2231"/>
    <w:rsid w:val="00FA2B76"/>
    <w:rsid w:val="00FB05EC"/>
    <w:rsid w:val="00FB7CD5"/>
    <w:rsid w:val="00FC0716"/>
    <w:rsid w:val="00FC41F4"/>
    <w:rsid w:val="00FD0679"/>
    <w:rsid w:val="00FD634E"/>
    <w:rsid w:val="00FD77CA"/>
    <w:rsid w:val="00FE19AC"/>
    <w:rsid w:val="00FE3CF6"/>
    <w:rsid w:val="00FE6A62"/>
    <w:rsid w:val="00FE6EFF"/>
    <w:rsid w:val="00FE791D"/>
    <w:rsid w:val="00FF0BD4"/>
    <w:rsid w:val="00FF1F03"/>
    <w:rsid w:val="00FF3CB8"/>
    <w:rsid w:val="00FF4A22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8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05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8058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8058E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D0679"/>
    <w:pPr>
      <w:spacing w:after="0" w:line="240" w:lineRule="auto"/>
      <w:jc w:val="both"/>
    </w:pPr>
    <w:rPr>
      <w:rFonts w:ascii="Albertus Medium" w:eastAsia="Times New Roman" w:hAnsi="Albertus Medium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D0679"/>
    <w:rPr>
      <w:rFonts w:ascii="Albertus Medium" w:eastAsia="Times New Roman" w:hAnsi="Albertus Medium" w:cs="Times New Roman"/>
      <w:sz w:val="20"/>
      <w:szCs w:val="24"/>
    </w:rPr>
  </w:style>
  <w:style w:type="character" w:customStyle="1" w:styleId="google-src-text">
    <w:name w:val="google-src-text"/>
    <w:basedOn w:val="DefaultParagraphFont"/>
    <w:rsid w:val="00C112E0"/>
  </w:style>
  <w:style w:type="paragraph" w:styleId="NormalWeb">
    <w:name w:val="Normal (Web)"/>
    <w:basedOn w:val="Normal"/>
    <w:uiPriority w:val="99"/>
    <w:semiHidden/>
    <w:unhideWhenUsed/>
    <w:rsid w:val="00D5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3D0"/>
  </w:style>
  <w:style w:type="character" w:styleId="PageNumber">
    <w:name w:val="page number"/>
    <w:basedOn w:val="DefaultParagraphFont"/>
    <w:rsid w:val="0018438C"/>
  </w:style>
  <w:style w:type="character" w:customStyle="1" w:styleId="FootnoteTextChar">
    <w:name w:val="Footnote Text Char"/>
    <w:basedOn w:val="DefaultParagraphFont"/>
    <w:link w:val="FootnoteText"/>
    <w:semiHidden/>
    <w:rsid w:val="000E7186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0E7186"/>
    <w:rPr>
      <w:sz w:val="16"/>
      <w:szCs w:val="16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E71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BB94-B2FC-4304-B529-1DC47EA2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Dinkes Babel</Company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DISNAKER</cp:lastModifiedBy>
  <cp:revision>12</cp:revision>
  <cp:lastPrinted>2013-02-21T02:21:00Z</cp:lastPrinted>
  <dcterms:created xsi:type="dcterms:W3CDTF">2013-06-20T00:23:00Z</dcterms:created>
  <dcterms:modified xsi:type="dcterms:W3CDTF">2015-08-25T00:55:00Z</dcterms:modified>
</cp:coreProperties>
</file>